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799"/>
      </w:tblGrid>
      <w:tr w:rsidR="002B1998" w:rsidTr="00CC2EDB">
        <w:tc>
          <w:tcPr>
            <w:tcW w:w="2556" w:type="dxa"/>
          </w:tcPr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2B1998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2B1998" w:rsidRPr="00FC418A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2B1998" w:rsidRDefault="002B1998" w:rsidP="00CC2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теплообменника</w:t>
            </w:r>
          </w:p>
          <w:p w:rsidR="002B1998" w:rsidRDefault="002B1998" w:rsidP="00CC2E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B1998" w:rsidRPr="00E22F54" w:rsidRDefault="002B1998" w:rsidP="002B1998">
      <w:pPr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lang w:val="uk-UA"/>
        </w:rPr>
        <w:t>Технологический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процесс</w:t>
      </w:r>
      <w:proofErr w:type="spellEnd"/>
    </w:p>
    <w:p w:rsidR="002B1998" w:rsidRPr="00717FC9" w:rsidRDefault="002B1998" w:rsidP="002B1998">
      <w:pPr>
        <w:rPr>
          <w:b/>
          <w:bCs/>
          <w:sz w:val="16"/>
          <w:szCs w:val="16"/>
          <w:lang w:val="en-US"/>
        </w:rPr>
      </w:pPr>
    </w:p>
    <w:tbl>
      <w:tblPr>
        <w:tblStyle w:val="ae"/>
        <w:tblpPr w:leftFromText="180" w:rightFromText="180" w:vertAnchor="text" w:horzAnchor="page" w:tblpX="1404" w:tblpY="108"/>
        <w:tblW w:w="0" w:type="auto"/>
        <w:tblLook w:val="04A0" w:firstRow="1" w:lastRow="0" w:firstColumn="1" w:lastColumn="0" w:noHBand="0" w:noVBand="1"/>
      </w:tblPr>
      <w:tblGrid>
        <w:gridCol w:w="4366"/>
        <w:gridCol w:w="5274"/>
      </w:tblGrid>
      <w:tr w:rsidR="002B1998" w:rsidRPr="009907B4" w:rsidTr="00CC2EDB">
        <w:tc>
          <w:tcPr>
            <w:tcW w:w="4366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Поставщик и производитель:</w:t>
            </w:r>
          </w:p>
        </w:tc>
        <w:tc>
          <w:tcPr>
            <w:tcW w:w="5274" w:type="dxa"/>
            <w:shd w:val="pct5" w:color="auto" w:fill="auto"/>
          </w:tcPr>
          <w:p w:rsidR="002B1998" w:rsidRPr="007347D3" w:rsidRDefault="002B1998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Координаты заказчика: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042C34" w:rsidRDefault="002B1998" w:rsidP="00CC2EDB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ОПЭКС Энергосистемы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Компания: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  <w:tc>
          <w:tcPr>
            <w:tcW w:w="5274" w:type="dxa"/>
          </w:tcPr>
          <w:p w:rsidR="002B1998" w:rsidRDefault="002B1998" w:rsidP="00CC2EDB">
            <w:pPr>
              <w:rPr>
                <w:b/>
                <w:bCs/>
              </w:rPr>
            </w:pP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767FBC" w:rsidP="00CC2EDB">
            <w:pPr>
              <w:rPr>
                <w:bCs/>
              </w:rPr>
            </w:pPr>
            <w:r w:rsidRPr="00767FBC">
              <w:rPr>
                <w:bCs/>
              </w:rPr>
              <w:t>01042, Киев, а/я 111, Украина</w:t>
            </w:r>
            <w:bookmarkStart w:id="0" w:name="_GoBack"/>
            <w:bookmarkEnd w:id="0"/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Тел: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>: +38 044 536 11 90</w:t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252D7A" w:rsidRDefault="003B1732" w:rsidP="00252D7A">
            <w:pPr>
              <w:rPr>
                <w:bCs/>
                <w:lang w:val="en-US"/>
              </w:rPr>
            </w:pPr>
            <w:hyperlink r:id="rId8" w:history="1">
              <w:r w:rsidR="002B1998" w:rsidRPr="007608BA">
                <w:rPr>
                  <w:rStyle w:val="a6"/>
                  <w:lang w:val="en-US"/>
                </w:rPr>
                <w:t>https://opeks.ua</w:t>
              </w:r>
            </w:hyperlink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Контактное лицо:</w:t>
            </w:r>
          </w:p>
        </w:tc>
      </w:tr>
      <w:tr w:rsidR="002B1998" w:rsidRPr="009907B4" w:rsidTr="00CC2EDB">
        <w:tc>
          <w:tcPr>
            <w:tcW w:w="4366" w:type="dxa"/>
          </w:tcPr>
          <w:p w:rsidR="002B1998" w:rsidRPr="007347D3" w:rsidRDefault="002B1998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r w:rsidR="003B1732">
              <w:fldChar w:fldCharType="begin"/>
            </w:r>
            <w:r w:rsidR="003B1732" w:rsidRPr="00767FBC">
              <w:rPr>
                <w:lang w:val="en-US"/>
              </w:rPr>
              <w:instrText xml:space="preserve"> HYPERLINK "mailto:office@opeks.ua" </w:instrText>
            </w:r>
            <w:r w:rsidR="003B1732">
              <w:fldChar w:fldCharType="separate"/>
            </w:r>
            <w:r w:rsidRPr="007347D3">
              <w:rPr>
                <w:rStyle w:val="a6"/>
                <w:lang w:val="en-US"/>
              </w:rPr>
              <w:t>office@opeks.ua</w:t>
            </w:r>
            <w:r w:rsidR="003B1732">
              <w:rPr>
                <w:rStyle w:val="a6"/>
                <w:lang w:val="en-US"/>
              </w:rPr>
              <w:fldChar w:fldCharType="end"/>
            </w:r>
          </w:p>
        </w:tc>
        <w:tc>
          <w:tcPr>
            <w:tcW w:w="5274" w:type="dxa"/>
          </w:tcPr>
          <w:p w:rsidR="002B1998" w:rsidRPr="007347D3" w:rsidRDefault="002B1998" w:rsidP="00CC2EDB">
            <w:pPr>
              <w:rPr>
                <w:bCs/>
              </w:rPr>
            </w:pPr>
            <w:r w:rsidRPr="007347D3">
              <w:rPr>
                <w:bCs/>
              </w:rPr>
              <w:t>Должность</w:t>
            </w:r>
          </w:p>
        </w:tc>
      </w:tr>
    </w:tbl>
    <w:p w:rsidR="002B1998" w:rsidRPr="007347D3" w:rsidRDefault="002B1998" w:rsidP="002B1998">
      <w:pPr>
        <w:jc w:val="center"/>
        <w:rPr>
          <w:b/>
          <w:bCs/>
          <w:sz w:val="16"/>
          <w:szCs w:val="16"/>
          <w:lang w:val="en-US"/>
        </w:rPr>
      </w:pPr>
    </w:p>
    <w:p w:rsidR="002B1998" w:rsidRDefault="002B1998" w:rsidP="002B1998">
      <w:pPr>
        <w:ind w:right="282"/>
        <w:rPr>
          <w:sz w:val="20"/>
          <w:szCs w:val="20"/>
        </w:rPr>
      </w:pPr>
      <w:r>
        <w:rPr>
          <w:sz w:val="22"/>
          <w:szCs w:val="22"/>
        </w:rPr>
        <w:t xml:space="preserve">Назначение теплообменника, описание процесса: </w:t>
      </w:r>
      <w:r>
        <w:t>________________________________________________________________________________________________________________________________________________</w:t>
      </w:r>
    </w:p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rPr>
          <w:sz w:val="22"/>
          <w:szCs w:val="22"/>
        </w:rPr>
      </w:pPr>
      <w:r w:rsidRPr="003934D5">
        <w:rPr>
          <w:sz w:val="22"/>
          <w:szCs w:val="22"/>
        </w:rPr>
        <w:t>Заполните исходные данные в следующую таблицу:</w:t>
      </w:r>
    </w:p>
    <w:p w:rsidR="002B1998" w:rsidRDefault="002B1998" w:rsidP="002B1998">
      <w:pPr>
        <w:rPr>
          <w:sz w:val="22"/>
          <w:szCs w:val="22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802"/>
        <w:gridCol w:w="1440"/>
        <w:gridCol w:w="2129"/>
        <w:gridCol w:w="2268"/>
      </w:tblGrid>
      <w:tr w:rsidR="002B1998" w:rsidTr="00CC2EDB">
        <w:trPr>
          <w:trHeight w:val="300"/>
        </w:trPr>
        <w:tc>
          <w:tcPr>
            <w:tcW w:w="380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2129" w:type="dxa"/>
            <w:tcBorders>
              <w:top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right"/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потока</w:t>
            </w:r>
          </w:p>
        </w:tc>
      </w:tr>
      <w:tr w:rsidR="002B1998" w:rsidTr="00CC2EDB">
        <w:trPr>
          <w:trHeight w:val="474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9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Охлаждаемый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Среда 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Нагреваемый</w:t>
            </w:r>
          </w:p>
          <w:p w:rsidR="002B1998" w:rsidRDefault="002B1998" w:rsidP="00CC2EDB">
            <w:pPr>
              <w:spacing w:line="288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(Среда 2)</w:t>
            </w: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Название среды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rPr>
          <w:trHeight w:val="650"/>
        </w:trPr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Pr="00644CA1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Описание среды (внешний вид, агрессивность, вязкость, состав)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частиц мех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римесей и их макс. диаметр</w:t>
            </w:r>
          </w:p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(для загрязненных сред)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 xml:space="preserve">Избыточное </w:t>
            </w:r>
            <w:r>
              <w:rPr>
                <w:b/>
                <w:bCs/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b/>
                <w:bCs/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 точке насыщения (</w:t>
            </w:r>
            <w:r>
              <w:rPr>
                <w:b/>
                <w:bCs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пара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Расход теплоносителя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 на входе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11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21</w:t>
            </w:r>
            <w:r>
              <w:rPr>
                <w:sz w:val="22"/>
                <w:szCs w:val="22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 на выходе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12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>22</w:t>
            </w:r>
            <w:r>
              <w:rPr>
                <w:sz w:val="22"/>
                <w:szCs w:val="22"/>
                <w:lang w:val="en-US"/>
              </w:rPr>
              <w:t>=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рабочая температура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рабочее давление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Макс. допустимая потеря давления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  <w:tc>
          <w:tcPr>
            <w:tcW w:w="226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Вид соединения (фланцевое, резьбовое, приварку, пайку)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указать</w:t>
            </w:r>
          </w:p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21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теплообменника</w:t>
            </w:r>
          </w:p>
          <w:p w:rsidR="002B1998" w:rsidRDefault="002B1998" w:rsidP="004F550B">
            <w:pPr>
              <w:spacing w:line="288" w:lineRule="auto"/>
            </w:pPr>
            <w:r>
              <w:rPr>
                <w:sz w:val="22"/>
                <w:szCs w:val="22"/>
              </w:rPr>
              <w:t xml:space="preserve">(паяный, сварной, разборный, спиральный, </w:t>
            </w:r>
            <w:proofErr w:type="spellStart"/>
            <w:r w:rsidR="004F550B">
              <w:rPr>
                <w:sz w:val="22"/>
                <w:szCs w:val="22"/>
              </w:rPr>
              <w:t>кожухотрубный</w:t>
            </w:r>
            <w:proofErr w:type="spellEnd"/>
            <w:r>
              <w:rPr>
                <w:sz w:val="22"/>
                <w:szCs w:val="22"/>
              </w:rPr>
              <w:t>, другой)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указать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both"/>
            </w:pPr>
          </w:p>
        </w:tc>
      </w:tr>
      <w:tr w:rsidR="002B1998" w:rsidTr="00CC2EDB">
        <w:tc>
          <w:tcPr>
            <w:tcW w:w="3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 xml:space="preserve">Требуется ли автоматика для регулирования температуры 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вычеркнуть</w:t>
            </w:r>
          </w:p>
        </w:tc>
        <w:tc>
          <w:tcPr>
            <w:tcW w:w="43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да / нет</w:t>
            </w: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b/>
          <w:bCs/>
          <w:sz w:val="22"/>
          <w:szCs w:val="22"/>
        </w:rPr>
      </w:pPr>
    </w:p>
    <w:p w:rsidR="002B1998" w:rsidRDefault="002B1998" w:rsidP="002B1998">
      <w:pPr>
        <w:spacing w:line="288" w:lineRule="auto"/>
        <w:jc w:val="center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Физические свойства нестандартных однофазных сред*:</w:t>
      </w:r>
    </w:p>
    <w:p w:rsidR="002B1998" w:rsidRDefault="002B1998" w:rsidP="002B1998">
      <w:pPr>
        <w:spacing w:line="288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(указываются для 3-х температур в рабочем диапазоне)</w:t>
      </w:r>
    </w:p>
    <w:p w:rsidR="002B1998" w:rsidRDefault="002B1998" w:rsidP="002B1998">
      <w:pPr>
        <w:spacing w:line="288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377"/>
        <w:gridCol w:w="1863"/>
        <w:gridCol w:w="1800"/>
        <w:gridCol w:w="1616"/>
      </w:tblGrid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b/>
                <w:bCs/>
                <w:i/>
                <w:iCs/>
                <w:sz w:val="22"/>
                <w:szCs w:val="22"/>
              </w:rPr>
              <w:t>Среда 1(название):</w:t>
            </w: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Вязкость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Pr="00205ECB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Удельная теплоёмкость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кДж/(</w:t>
            </w:r>
            <w:proofErr w:type="spellStart"/>
            <w:r>
              <w:rPr>
                <w:sz w:val="22"/>
                <w:szCs w:val="22"/>
              </w:rPr>
              <w:t>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о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Коэф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теплопров-сти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Вт/(</w:t>
            </w:r>
            <w:proofErr w:type="spellStart"/>
            <w:r>
              <w:rPr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о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b/>
                <w:bCs/>
                <w:i/>
                <w:iCs/>
                <w:sz w:val="22"/>
                <w:szCs w:val="22"/>
              </w:rPr>
              <w:t>Среда 2 (название):</w:t>
            </w: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Вязкость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r>
              <w:rPr>
                <w:sz w:val="22"/>
                <w:szCs w:val="22"/>
              </w:rPr>
              <w:t>Удельная теплоёмкость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кДж/(</w:t>
            </w:r>
            <w:proofErr w:type="spellStart"/>
            <w:r>
              <w:rPr>
                <w:sz w:val="22"/>
                <w:szCs w:val="22"/>
              </w:rPr>
              <w:t>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о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  <w:tr w:rsidR="002B1998" w:rsidTr="00CC2ED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</w:pPr>
            <w:proofErr w:type="spellStart"/>
            <w:r>
              <w:rPr>
                <w:sz w:val="22"/>
                <w:szCs w:val="22"/>
              </w:rPr>
              <w:t>Коэф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теплопров-сти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Вт/(</w:t>
            </w:r>
            <w:proofErr w:type="spellStart"/>
            <w:r>
              <w:rPr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∙</w:t>
            </w:r>
            <w:r>
              <w:rPr>
                <w:sz w:val="22"/>
                <w:szCs w:val="22"/>
                <w:vertAlign w:val="superscript"/>
              </w:rPr>
              <w:t>о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1998" w:rsidRDefault="002B1998" w:rsidP="00CC2EDB">
            <w:pPr>
              <w:spacing w:line="288" w:lineRule="auto"/>
              <w:jc w:val="center"/>
            </w:pPr>
          </w:p>
        </w:tc>
      </w:tr>
    </w:tbl>
    <w:p w:rsidR="002B1998" w:rsidRDefault="002B1998" w:rsidP="002B1998">
      <w:pPr>
        <w:rPr>
          <w:sz w:val="22"/>
          <w:szCs w:val="22"/>
        </w:rPr>
      </w:pPr>
    </w:p>
    <w:p w:rsidR="002B1998" w:rsidRDefault="002B1998" w:rsidP="002B1998">
      <w:pPr>
        <w:rPr>
          <w:sz w:val="22"/>
          <w:szCs w:val="22"/>
        </w:rPr>
      </w:pPr>
    </w:p>
    <w:p w:rsidR="002B1998" w:rsidRPr="003934D5" w:rsidRDefault="002B1998" w:rsidP="002B1998">
      <w:pPr>
        <w:rPr>
          <w:sz w:val="22"/>
          <w:szCs w:val="22"/>
        </w:rPr>
      </w:pPr>
      <w:r>
        <w:rPr>
          <w:sz w:val="20"/>
          <w:szCs w:val="20"/>
        </w:rPr>
        <w:t xml:space="preserve">*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нестандартных </w:t>
      </w:r>
      <w:r>
        <w:rPr>
          <w:b/>
          <w:bCs/>
          <w:sz w:val="20"/>
          <w:szCs w:val="20"/>
        </w:rPr>
        <w:t>двухфазных</w:t>
      </w:r>
      <w:r>
        <w:rPr>
          <w:sz w:val="20"/>
          <w:szCs w:val="20"/>
        </w:rPr>
        <w:t xml:space="preserve"> сред обращайтесь в инженерный отдел нашей компании.</w:t>
      </w:r>
    </w:p>
    <w:p w:rsidR="002B1998" w:rsidRPr="007347D3" w:rsidRDefault="002B1998" w:rsidP="002B1998">
      <w:pPr>
        <w:jc w:val="center"/>
        <w:rPr>
          <w:b/>
          <w:bCs/>
          <w:sz w:val="16"/>
          <w:szCs w:val="16"/>
          <w:lang w:val="uk-UA"/>
        </w:rPr>
      </w:pPr>
    </w:p>
    <w:p w:rsidR="002B1998" w:rsidRPr="00717FC9" w:rsidRDefault="002B1998" w:rsidP="002B1998">
      <w:pPr>
        <w:spacing w:line="288" w:lineRule="auto"/>
        <w:jc w:val="both"/>
        <w:rPr>
          <w:sz w:val="20"/>
          <w:szCs w:val="20"/>
        </w:rPr>
      </w:pPr>
    </w:p>
    <w:p w:rsidR="002B1998" w:rsidRPr="00AC29E2" w:rsidRDefault="002B1998" w:rsidP="002B1998">
      <w:pPr>
        <w:ind w:left="1980" w:hanging="1980"/>
        <w:rPr>
          <w:sz w:val="20"/>
          <w:szCs w:val="20"/>
        </w:rPr>
      </w:pPr>
    </w:p>
    <w:p w:rsidR="002B1998" w:rsidRDefault="002B1998" w:rsidP="002B1998"/>
    <w:p w:rsidR="00E667D4" w:rsidRPr="002B1998" w:rsidRDefault="00E667D4" w:rsidP="002B1998"/>
    <w:sectPr w:rsidR="00E667D4" w:rsidRPr="002B1998" w:rsidSect="00644CA1">
      <w:headerReference w:type="default" r:id="rId9"/>
      <w:pgSz w:w="11906" w:h="16838"/>
      <w:pgMar w:top="719" w:right="567" w:bottom="539" w:left="1440" w:header="170" w:footer="624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32" w:rsidRDefault="003B1732">
      <w:r>
        <w:separator/>
      </w:r>
    </w:p>
  </w:endnote>
  <w:endnote w:type="continuationSeparator" w:id="0">
    <w:p w:rsidR="003B1732" w:rsidRDefault="003B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32" w:rsidRDefault="003B1732">
      <w:r>
        <w:separator/>
      </w:r>
    </w:p>
  </w:footnote>
  <w:footnote w:type="continuationSeparator" w:id="0">
    <w:p w:rsidR="003B1732" w:rsidRDefault="003B1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D4" w:rsidRDefault="00E667D4" w:rsidP="00644CA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A1"/>
    <w:rsid w:val="0009386F"/>
    <w:rsid w:val="000A167E"/>
    <w:rsid w:val="00205ECB"/>
    <w:rsid w:val="00252D7A"/>
    <w:rsid w:val="002B1998"/>
    <w:rsid w:val="003B1732"/>
    <w:rsid w:val="004973AB"/>
    <w:rsid w:val="004C1462"/>
    <w:rsid w:val="004F550B"/>
    <w:rsid w:val="005F3187"/>
    <w:rsid w:val="00644CA1"/>
    <w:rsid w:val="006568D6"/>
    <w:rsid w:val="00767FBC"/>
    <w:rsid w:val="007A4D0C"/>
    <w:rsid w:val="00900655"/>
    <w:rsid w:val="00A234ED"/>
    <w:rsid w:val="00A51248"/>
    <w:rsid w:val="00AD04B5"/>
    <w:rsid w:val="00C35532"/>
    <w:rsid w:val="00C472F1"/>
    <w:rsid w:val="00DA14BD"/>
    <w:rsid w:val="00E6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40" w:lineRule="exac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3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rPr>
      <w:rFonts w:ascii="Arial" w:hAnsi="Arial" w:cs="Arial"/>
      <w:sz w:val="24"/>
      <w:szCs w:val="24"/>
    </w:rPr>
  </w:style>
  <w:style w:type="character" w:styleId="a6">
    <w:name w:val="Hyperlink"/>
    <w:rPr>
      <w:rFonts w:cs="Times New Roman"/>
      <w:color w:val="0000FF"/>
      <w:u w:val="none"/>
    </w:rPr>
  </w:style>
  <w:style w:type="character" w:styleId="a7">
    <w:name w:val="FollowedHyperlink"/>
    <w:rPr>
      <w:rFonts w:cs="Times New Roman"/>
      <w:color w:val="800080"/>
      <w:u w:val="single"/>
    </w:rPr>
  </w:style>
  <w:style w:type="paragraph" w:styleId="a8">
    <w:name w:val="Title"/>
    <w:basedOn w:val="a"/>
    <w:next w:val="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kern w:val="1"/>
      <w:sz w:val="22"/>
      <w:szCs w:val="22"/>
      <w:lang w:val="uk-UA" w:eastAsia="uk-U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e">
    <w:name w:val="Table Grid"/>
    <w:basedOn w:val="a1"/>
    <w:uiPriority w:val="59"/>
    <w:rsid w:val="002B19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52D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D7A"/>
    <w:rPr>
      <w:rFonts w:ascii="Tahoma" w:eastAsia="Symbol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Krokoz™</Company>
  <LinksUpToDate>false</LinksUpToDate>
  <CharactersWithSpaces>1959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2001-02-05T12:59:00Z</cp:lastPrinted>
  <dcterms:created xsi:type="dcterms:W3CDTF">2023-04-19T08:00:00Z</dcterms:created>
  <dcterms:modified xsi:type="dcterms:W3CDTF">2026-02-16T16:00:00Z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Сергей</vt:lpwstr>
  </property>
</Properties>
</file>