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799"/>
      </w:tblGrid>
      <w:tr w:rsidR="002B1998" w:rsidTr="00CC2EDB">
        <w:tc>
          <w:tcPr>
            <w:tcW w:w="2556" w:type="dxa"/>
          </w:tcPr>
          <w:p w:rsidR="002B1998" w:rsidRDefault="002B1998" w:rsidP="00CC2EDB">
            <w:pPr>
              <w:jc w:val="center"/>
              <w:rPr>
                <w:b/>
                <w:bCs/>
                <w:sz w:val="28"/>
                <w:szCs w:val="28"/>
              </w:rPr>
            </w:pPr>
            <w:r w:rsidRPr="002B1998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85900" cy="35242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:rsidR="002B1998" w:rsidRPr="00FC418A" w:rsidRDefault="002B1998" w:rsidP="00CC2EDB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QUESTIONNAIRE</w:t>
            </w:r>
          </w:p>
          <w:p w:rsidR="002B1998" w:rsidRDefault="002B1998" w:rsidP="00CC2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Heat Exchanger Selection</w:t>
            </w:r>
          </w:p>
          <w:p w:rsidR="002B1998" w:rsidRDefault="002B1998" w:rsidP="00CC2E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B1998" w:rsidRPr="00E22F54" w:rsidRDefault="002B1998" w:rsidP="002B1998">
      <w:pPr>
        <w:jc w:val="center"/>
        <w:rPr>
          <w:b/>
          <w:bCs/>
          <w:sz w:val="16"/>
          <w:szCs w:val="16"/>
        </w:rPr>
      </w:pPr>
      <w:proofErr w:type="spellStart"/>
      <w:r>
        <w:rPr>
          <w:b/>
          <w:bCs/>
          <w:lang w:val="uk-UA"/>
        </w:rPr>
        <w:t>Process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Technology</w:t>
      </w:r>
      <w:proofErr w:type="spellEnd"/>
    </w:p>
    <w:p w:rsidR="002B1998" w:rsidRPr="00717FC9" w:rsidRDefault="002B1998" w:rsidP="002B1998">
      <w:pPr>
        <w:rPr>
          <w:b/>
          <w:bCs/>
          <w:sz w:val="16"/>
          <w:szCs w:val="16"/>
          <w:lang w:val="en-US"/>
        </w:rPr>
      </w:pPr>
    </w:p>
    <w:tbl>
      <w:tblPr>
        <w:tblStyle w:val="ae"/>
        <w:tblpPr w:leftFromText="180" w:rightFromText="180" w:vertAnchor="text" w:horzAnchor="page" w:tblpX="1404" w:tblpY="108"/>
        <w:tblW w:w="0" w:type="auto"/>
        <w:tblLook w:val="04A0" w:firstRow="1" w:lastRow="0" w:firstColumn="1" w:lastColumn="0" w:noHBand="0" w:noVBand="1"/>
      </w:tblPr>
      <w:tblGrid>
        <w:gridCol w:w="4366"/>
        <w:gridCol w:w="5274"/>
      </w:tblGrid>
      <w:tr w:rsidR="002B1998" w:rsidRPr="009907B4" w:rsidTr="00CC2EDB">
        <w:tc>
          <w:tcPr>
            <w:tcW w:w="4366" w:type="dxa"/>
            <w:shd w:val="pct5" w:color="auto" w:fill="auto"/>
          </w:tcPr>
          <w:p w:rsidR="002B1998" w:rsidRPr="007347D3" w:rsidRDefault="002B1998" w:rsidP="00CC2EDB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Supplier and Manufacturer:</w:t>
            </w:r>
          </w:p>
        </w:tc>
        <w:tc>
          <w:tcPr>
            <w:tcW w:w="5274" w:type="dxa"/>
            <w:shd w:val="pct5" w:color="auto" w:fill="auto"/>
          </w:tcPr>
          <w:p w:rsidR="002B1998" w:rsidRPr="007347D3" w:rsidRDefault="002B1998" w:rsidP="00CC2EDB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Customer Contact Details: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042C34" w:rsidRDefault="00C3003B" w:rsidP="00CC2EDB">
            <w:pPr>
              <w:rPr>
                <w:b/>
                <w:bCs/>
                <w:i/>
              </w:rPr>
            </w:pPr>
            <w:r w:rsidRPr="00C3003B">
              <w:rPr>
                <w:b/>
                <w:bCs/>
                <w:i/>
              </w:rPr>
              <w:t>OPEKS Energysystems</w:t>
            </w:r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r w:rsidRPr="007347D3">
              <w:rPr>
                <w:bCs/>
              </w:rPr>
              <w:t>Company: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Default="002B1998" w:rsidP="00CC2EDB">
            <w:pPr>
              <w:rPr>
                <w:b/>
                <w:bCs/>
              </w:rPr>
            </w:pPr>
          </w:p>
        </w:tc>
        <w:tc>
          <w:tcPr>
            <w:tcW w:w="5274" w:type="dxa"/>
          </w:tcPr>
          <w:p w:rsidR="002B1998" w:rsidRDefault="002B1998" w:rsidP="00CC2EDB">
            <w:pPr>
              <w:rPr>
                <w:b/>
                <w:bCs/>
              </w:rPr>
            </w:pPr>
          </w:p>
        </w:tc>
      </w:tr>
      <w:tr w:rsidR="002B1998" w:rsidRPr="009907B4" w:rsidTr="00CC2EDB">
        <w:tc>
          <w:tcPr>
            <w:tcW w:w="4366" w:type="dxa"/>
          </w:tcPr>
          <w:p w:rsidR="002B1998" w:rsidRPr="00C3003B" w:rsidRDefault="00767FBC" w:rsidP="00CC2EDB">
            <w:pPr>
              <w:rPr>
                <w:bCs/>
                <w:lang w:val="en-US"/>
              </w:rPr>
            </w:pPr>
            <w:r w:rsidRPr="00C3003B">
              <w:rPr>
                <w:bCs/>
                <w:lang w:val="en-US"/>
              </w:rPr>
              <w:t>01042 Kyiv, P.O. Box 111, Ukraine</w:t>
            </w:r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proofErr w:type="spellStart"/>
            <w:r w:rsidRPr="007347D3">
              <w:rPr>
                <w:bCs/>
              </w:rPr>
              <w:t>Telephone</w:t>
            </w:r>
            <w:proofErr w:type="spellEnd"/>
            <w:r w:rsidRPr="007347D3">
              <w:rPr>
                <w:bCs/>
              </w:rPr>
              <w:t>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7347D3" w:rsidRDefault="002B1998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Telephone: +38 044 536 11 90</w:t>
            </w:r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252D7A" w:rsidRDefault="00985CD8" w:rsidP="00252D7A">
            <w:pPr>
              <w:rPr>
                <w:bCs/>
                <w:lang w:val="en-US"/>
              </w:rPr>
            </w:pPr>
            <w:hyperlink r:id="rId8" w:history="1">
              <w:r w:rsidR="002B1998" w:rsidRPr="007608BA">
                <w:rPr>
                  <w:rStyle w:val="a6"/>
                  <w:lang w:val="en-US"/>
                </w:rPr>
                <w:t>https://opeks.ua</w:t>
              </w:r>
            </w:hyperlink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r w:rsidRPr="007347D3">
              <w:rPr>
                <w:bCs/>
              </w:rPr>
              <w:t>Contact Person: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7347D3" w:rsidRDefault="002B1998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hyperlink r:id="rId9" w:history="1">
              <w:r w:rsidRPr="007347D3">
                <w:rPr>
                  <w:rStyle w:val="a6"/>
                  <w:lang w:val="en-US"/>
                </w:rPr>
                <w:t>office@opeks.ua</w:t>
              </w:r>
            </w:hyperlink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r w:rsidRPr="007347D3">
              <w:rPr>
                <w:bCs/>
              </w:rPr>
              <w:t>Position</w:t>
            </w:r>
          </w:p>
        </w:tc>
      </w:tr>
    </w:tbl>
    <w:p w:rsidR="002B1998" w:rsidRPr="007347D3" w:rsidRDefault="002B1998" w:rsidP="002B1998">
      <w:pPr>
        <w:jc w:val="center"/>
        <w:rPr>
          <w:b/>
          <w:bCs/>
          <w:sz w:val="16"/>
          <w:szCs w:val="16"/>
          <w:lang w:val="en-US"/>
        </w:rPr>
      </w:pPr>
    </w:p>
    <w:p w:rsidR="002B1998" w:rsidRPr="00C3003B" w:rsidRDefault="002B1998" w:rsidP="002B1998">
      <w:pPr>
        <w:ind w:right="282"/>
        <w:rPr>
          <w:sz w:val="20"/>
          <w:szCs w:val="20"/>
          <w:lang w:val="en-US"/>
        </w:rPr>
      </w:pPr>
      <w:r w:rsidRPr="00C3003B">
        <w:rPr>
          <w:sz w:val="22"/>
          <w:szCs w:val="22"/>
          <w:lang w:val="en-US"/>
        </w:rPr>
        <w:t xml:space="preserve">Purpose of Heat Exchanger, Process Description: </w:t>
      </w:r>
      <w:r w:rsidRPr="00C3003B">
        <w:rPr>
          <w:lang w:val="en-US"/>
        </w:rPr>
        <w:t>________________________________________________________________________________________________________________________________________________</w:t>
      </w:r>
    </w:p>
    <w:p w:rsidR="002B1998" w:rsidRPr="00C3003B" w:rsidRDefault="002B1998" w:rsidP="002B1998">
      <w:pPr>
        <w:rPr>
          <w:sz w:val="22"/>
          <w:szCs w:val="22"/>
          <w:lang w:val="en-US"/>
        </w:rPr>
      </w:pPr>
    </w:p>
    <w:p w:rsidR="002B1998" w:rsidRPr="00C3003B" w:rsidRDefault="002B1998" w:rsidP="002B1998">
      <w:pPr>
        <w:rPr>
          <w:sz w:val="22"/>
          <w:szCs w:val="22"/>
          <w:lang w:val="en-US"/>
        </w:rPr>
      </w:pPr>
      <w:r w:rsidRPr="00C3003B">
        <w:rPr>
          <w:sz w:val="22"/>
          <w:szCs w:val="22"/>
          <w:lang w:val="en-US"/>
        </w:rPr>
        <w:t>Please complete the initial data in the following table:</w:t>
      </w:r>
    </w:p>
    <w:p w:rsidR="002B1998" w:rsidRPr="00C3003B" w:rsidRDefault="002B1998" w:rsidP="002B1998">
      <w:pPr>
        <w:rPr>
          <w:sz w:val="22"/>
          <w:szCs w:val="22"/>
          <w:lang w:val="en-US"/>
        </w:rPr>
      </w:pPr>
    </w:p>
    <w:tbl>
      <w:tblPr>
        <w:tblW w:w="96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802"/>
        <w:gridCol w:w="1440"/>
        <w:gridCol w:w="2129"/>
        <w:gridCol w:w="2268"/>
      </w:tblGrid>
      <w:tr w:rsidR="002B1998" w:rsidTr="00CC2EDB">
        <w:trPr>
          <w:trHeight w:val="300"/>
        </w:trPr>
        <w:tc>
          <w:tcPr>
            <w:tcW w:w="380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Unit</w:t>
            </w:r>
            <w:proofErr w:type="spellEnd"/>
          </w:p>
        </w:tc>
        <w:tc>
          <w:tcPr>
            <w:tcW w:w="2129" w:type="dxa"/>
            <w:tcBorders>
              <w:top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right"/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68" w:type="dxa"/>
            <w:tcBorders>
              <w:top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 of the stream</w:t>
            </w:r>
          </w:p>
        </w:tc>
      </w:tr>
      <w:tr w:rsidR="002B1998" w:rsidTr="00CC2EDB">
        <w:trPr>
          <w:trHeight w:val="474"/>
        </w:trPr>
        <w:tc>
          <w:tcPr>
            <w:tcW w:w="38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44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Measurement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9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Cooled</w:t>
            </w:r>
          </w:p>
          <w:p w:rsidR="002B1998" w:rsidRDefault="002B1998" w:rsidP="00CC2EDB">
            <w:pPr>
              <w:spacing w:line="288" w:lineRule="auto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(Medium 1)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Heated</w:t>
            </w:r>
          </w:p>
          <w:p w:rsidR="002B1998" w:rsidRDefault="002B1998" w:rsidP="00CC2EDB">
            <w:pPr>
              <w:spacing w:line="288" w:lineRule="auto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(Medium 2)</w:t>
            </w:r>
          </w:p>
        </w:tc>
      </w:tr>
      <w:tr w:rsidR="002B1998" w:rsidTr="00CC2EDB"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Medium name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RPr="00C3003B" w:rsidTr="00CC2EDB">
        <w:trPr>
          <w:trHeight w:val="650"/>
        </w:trPr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rPr>
                <w:lang w:val="en-US"/>
              </w:rPr>
            </w:pPr>
            <w:r w:rsidRPr="00C3003B">
              <w:rPr>
                <w:sz w:val="22"/>
                <w:szCs w:val="22"/>
                <w:lang w:val="en-US"/>
              </w:rPr>
              <w:t>Medium description (appearance, corrosiveness, viscosity, composition)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jc w:val="center"/>
              <w:rPr>
                <w:lang w:val="en-US"/>
              </w:rPr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jc w:val="center"/>
              <w:rPr>
                <w:lang w:val="en-US"/>
              </w:rPr>
            </w:pPr>
          </w:p>
        </w:tc>
      </w:tr>
      <w:tr w:rsidR="002B1998" w:rsidTr="00CC2EDB"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C3003B">
              <w:rPr>
                <w:sz w:val="22"/>
                <w:szCs w:val="22"/>
                <w:lang w:val="en-US"/>
              </w:rPr>
              <w:t>Content of mechanical impurities and their maximum diameter</w:t>
            </w:r>
          </w:p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contaminated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RPr="00C3003B" w:rsidTr="00CC2EDB"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rPr>
                <w:lang w:val="en-US"/>
              </w:rPr>
            </w:pPr>
            <w:r w:rsidRPr="00C3003B">
              <w:rPr>
                <w:sz w:val="22"/>
                <w:szCs w:val="22"/>
                <w:lang w:val="en-US"/>
              </w:rPr>
              <w:t xml:space="preserve">Excess </w:t>
            </w:r>
            <w:r w:rsidRPr="00C3003B">
              <w:rPr>
                <w:b/>
                <w:bCs/>
                <w:sz w:val="22"/>
                <w:szCs w:val="22"/>
                <w:lang w:val="en-US"/>
              </w:rPr>
              <w:t>pressure</w:t>
            </w:r>
            <w:r w:rsidRPr="00C3003B">
              <w:rPr>
                <w:sz w:val="22"/>
                <w:szCs w:val="22"/>
                <w:lang w:val="en-US"/>
              </w:rPr>
              <w:t xml:space="preserve"> or </w:t>
            </w:r>
            <w:r w:rsidRPr="00C3003B">
              <w:rPr>
                <w:b/>
                <w:bCs/>
                <w:sz w:val="22"/>
                <w:szCs w:val="22"/>
                <w:lang w:val="en-US"/>
              </w:rPr>
              <w:t>temperature</w:t>
            </w:r>
            <w:r w:rsidRPr="00C3003B">
              <w:rPr>
                <w:sz w:val="22"/>
                <w:szCs w:val="22"/>
                <w:lang w:val="en-US"/>
              </w:rPr>
              <w:t xml:space="preserve"> at the saturation point (</w:t>
            </w:r>
            <w:r w:rsidRPr="00C3003B">
              <w:rPr>
                <w:b/>
                <w:bCs/>
                <w:sz w:val="22"/>
                <w:szCs w:val="22"/>
                <w:lang w:val="en-US"/>
              </w:rPr>
              <w:t>for steam</w:t>
            </w:r>
            <w:r w:rsidRPr="00C3003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jc w:val="center"/>
              <w:rPr>
                <w:lang w:val="en-US"/>
              </w:rPr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jc w:val="center"/>
              <w:rPr>
                <w:lang w:val="en-US"/>
              </w:rPr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</w:rPr>
              <w:t>Thermal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capacity</w:t>
            </w:r>
            <w:proofErr w:type="spellEnd"/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  <w:lang w:val="en-US"/>
              </w:rPr>
              <w:t>Q=</w:t>
            </w:r>
          </w:p>
        </w:tc>
        <w:tc>
          <w:tcPr>
            <w:tcW w:w="226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Heat carrier flow rate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=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=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Inlet temperature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3003B">
              <w:rPr>
                <w:sz w:val="28"/>
                <w:szCs w:val="28"/>
                <w:vertAlign w:val="superscript"/>
              </w:rPr>
              <w:t>°C</w:t>
            </w: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11</w:t>
            </w:r>
            <w:r>
              <w:rPr>
                <w:sz w:val="22"/>
                <w:szCs w:val="22"/>
              </w:rPr>
              <w:t>=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21</w:t>
            </w:r>
            <w:r>
              <w:rPr>
                <w:sz w:val="22"/>
                <w:szCs w:val="22"/>
              </w:rPr>
              <w:t>=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Outlet temperature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3003B">
              <w:rPr>
                <w:sz w:val="28"/>
                <w:szCs w:val="28"/>
                <w:vertAlign w:val="superscript"/>
              </w:rPr>
              <w:t>°C</w:t>
            </w: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12</w:t>
            </w:r>
            <w:r>
              <w:rPr>
                <w:sz w:val="22"/>
                <w:szCs w:val="22"/>
              </w:rPr>
              <w:t>=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22</w:t>
            </w:r>
            <w:r>
              <w:rPr>
                <w:sz w:val="22"/>
                <w:szCs w:val="22"/>
                <w:lang w:val="en-US"/>
              </w:rPr>
              <w:t>=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Maximum operating temperature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3003B">
              <w:rPr>
                <w:sz w:val="28"/>
                <w:szCs w:val="28"/>
                <w:vertAlign w:val="superscript"/>
              </w:rPr>
              <w:t>°C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2268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Maximum operating pressure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226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Maximum Permissible pressure drop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sz w:val="22"/>
                <w:szCs w:val="22"/>
                <w:u w:val="single"/>
                <w:lang w:val="en-US"/>
              </w:rPr>
              <w:t>&lt;</w:t>
            </w:r>
          </w:p>
        </w:tc>
        <w:tc>
          <w:tcPr>
            <w:tcW w:w="226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u w:val="single"/>
                <w:lang w:val="en-US"/>
              </w:rPr>
              <w:t>&lt;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rPr>
                <w:lang w:val="en-US"/>
              </w:rPr>
            </w:pPr>
            <w:r w:rsidRPr="00C3003B">
              <w:rPr>
                <w:sz w:val="22"/>
                <w:szCs w:val="22"/>
                <w:lang w:val="en-US"/>
              </w:rPr>
              <w:t>Type of connection (flanged, threaded, welded, soldered)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Specify</w:t>
            </w:r>
            <w:proofErr w:type="spellEnd"/>
          </w:p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C3003B">
              <w:rPr>
                <w:sz w:val="22"/>
                <w:szCs w:val="22"/>
                <w:lang w:val="en-US"/>
              </w:rPr>
              <w:t>Type of heat exchanger</w:t>
            </w:r>
          </w:p>
          <w:p w:rsidR="002B1998" w:rsidRPr="00C3003B" w:rsidRDefault="002B1998" w:rsidP="004F550B">
            <w:pPr>
              <w:spacing w:line="288" w:lineRule="auto"/>
              <w:rPr>
                <w:lang w:val="en-US"/>
              </w:rPr>
            </w:pPr>
            <w:r w:rsidRPr="00C3003B">
              <w:rPr>
                <w:sz w:val="22"/>
                <w:szCs w:val="22"/>
                <w:lang w:val="en-US"/>
              </w:rPr>
              <w:t>(brazed, welded, demountable, spiral, shell-and-tube, other)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Specify</w:t>
            </w:r>
            <w:proofErr w:type="spellEnd"/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C3003B" w:rsidRDefault="002B1998" w:rsidP="00CC2EDB">
            <w:pPr>
              <w:spacing w:line="288" w:lineRule="auto"/>
              <w:rPr>
                <w:lang w:val="en-US"/>
              </w:rPr>
            </w:pPr>
            <w:r w:rsidRPr="00C3003B">
              <w:rPr>
                <w:sz w:val="22"/>
                <w:szCs w:val="22"/>
                <w:lang w:val="en-US"/>
              </w:rPr>
              <w:t xml:space="preserve">Is automation required for temperature control? 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Cross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Yes / no</w:t>
            </w:r>
          </w:p>
        </w:tc>
      </w:tr>
    </w:tbl>
    <w:p w:rsidR="002B1998" w:rsidRDefault="002B1998" w:rsidP="002B1998">
      <w:pPr>
        <w:rPr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Pr="00C3003B" w:rsidRDefault="002B1998" w:rsidP="002B1998">
      <w:pPr>
        <w:spacing w:line="288" w:lineRule="auto"/>
        <w:jc w:val="center"/>
        <w:rPr>
          <w:i/>
          <w:iCs/>
          <w:sz w:val="22"/>
          <w:szCs w:val="22"/>
          <w:lang w:val="en-US"/>
        </w:rPr>
      </w:pPr>
      <w:r w:rsidRPr="00C3003B">
        <w:rPr>
          <w:b/>
          <w:bCs/>
          <w:sz w:val="22"/>
          <w:szCs w:val="22"/>
          <w:lang w:val="en-US"/>
        </w:rPr>
        <w:t>Physical properties of non-standard single-phase media*:</w:t>
      </w:r>
    </w:p>
    <w:p w:rsidR="002B1998" w:rsidRPr="00C3003B" w:rsidRDefault="002B1998" w:rsidP="002B1998">
      <w:pPr>
        <w:spacing w:line="288" w:lineRule="auto"/>
        <w:jc w:val="center"/>
        <w:rPr>
          <w:i/>
          <w:iCs/>
          <w:sz w:val="22"/>
          <w:szCs w:val="22"/>
          <w:lang w:val="en-US"/>
        </w:rPr>
      </w:pPr>
      <w:r w:rsidRPr="00C3003B">
        <w:rPr>
          <w:i/>
          <w:iCs/>
          <w:sz w:val="22"/>
          <w:szCs w:val="22"/>
          <w:lang w:val="en-US"/>
        </w:rPr>
        <w:lastRenderedPageBreak/>
        <w:t>(</w:t>
      </w:r>
      <w:proofErr w:type="gramStart"/>
      <w:r w:rsidRPr="00C3003B">
        <w:rPr>
          <w:i/>
          <w:iCs/>
          <w:sz w:val="22"/>
          <w:szCs w:val="22"/>
          <w:lang w:val="en-US"/>
        </w:rPr>
        <w:t>specified</w:t>
      </w:r>
      <w:proofErr w:type="gramEnd"/>
      <w:r w:rsidRPr="00C3003B">
        <w:rPr>
          <w:i/>
          <w:iCs/>
          <w:sz w:val="22"/>
          <w:szCs w:val="22"/>
          <w:lang w:val="en-US"/>
        </w:rPr>
        <w:t xml:space="preserve"> for three temperatures within the operating range)</w:t>
      </w:r>
    </w:p>
    <w:p w:rsidR="002B1998" w:rsidRPr="00C3003B" w:rsidRDefault="002B1998" w:rsidP="002B1998">
      <w:pPr>
        <w:spacing w:line="288" w:lineRule="auto"/>
        <w:jc w:val="center"/>
        <w:rPr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0"/>
        <w:gridCol w:w="1377"/>
        <w:gridCol w:w="1863"/>
        <w:gridCol w:w="1800"/>
        <w:gridCol w:w="1616"/>
      </w:tblGrid>
      <w:tr w:rsidR="002B1998" w:rsidTr="00CC2EDB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Medium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1 (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name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):</w:t>
            </w:r>
          </w:p>
        </w:tc>
      </w:tr>
      <w:tr w:rsidR="002B1998" w:rsidTr="00CC2EDB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Temperature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8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Density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kg/m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Viscosity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Pr="00205ECB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Specific heat capacity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kJ</w:t>
            </w:r>
            <w:proofErr w:type="spellEnd"/>
            <w:r>
              <w:rPr>
                <w:sz w:val="22"/>
                <w:szCs w:val="22"/>
              </w:rPr>
              <w:t>/(</w:t>
            </w:r>
            <w:proofErr w:type="spellStart"/>
            <w:r>
              <w:rPr>
                <w:sz w:val="22"/>
                <w:szCs w:val="22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°C)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</w:rPr>
              <w:t>Thermal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conductivity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coefficient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W/(m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°C)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b/>
                <w:bCs/>
                <w:i/>
                <w:iCs/>
                <w:sz w:val="22"/>
                <w:szCs w:val="22"/>
              </w:rPr>
              <w:t>Medium 2 (name):</w:t>
            </w: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Temperature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Density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kg/m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Viscosity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Specific heat capacity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kJ</w:t>
            </w:r>
            <w:proofErr w:type="spellEnd"/>
            <w:r>
              <w:rPr>
                <w:sz w:val="22"/>
                <w:szCs w:val="22"/>
              </w:rPr>
              <w:t>/(</w:t>
            </w:r>
            <w:proofErr w:type="spellStart"/>
            <w:r>
              <w:rPr>
                <w:sz w:val="22"/>
                <w:szCs w:val="22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°C)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</w:rPr>
              <w:t>Thermal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conductivity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coefficient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W/(m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°C)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</w:tbl>
    <w:p w:rsidR="002B1998" w:rsidRDefault="002B1998" w:rsidP="002B1998">
      <w:pPr>
        <w:rPr>
          <w:sz w:val="22"/>
          <w:szCs w:val="22"/>
        </w:rPr>
      </w:pPr>
    </w:p>
    <w:p w:rsidR="002B1998" w:rsidRDefault="002B1998" w:rsidP="002B1998">
      <w:pPr>
        <w:rPr>
          <w:sz w:val="22"/>
          <w:szCs w:val="22"/>
        </w:rPr>
      </w:pPr>
    </w:p>
    <w:p w:rsidR="002B1998" w:rsidRPr="00C3003B" w:rsidRDefault="002B1998" w:rsidP="002B1998">
      <w:pPr>
        <w:rPr>
          <w:sz w:val="22"/>
          <w:szCs w:val="22"/>
          <w:lang w:val="en-US"/>
        </w:rPr>
      </w:pPr>
      <w:r w:rsidRPr="00C3003B">
        <w:rPr>
          <w:sz w:val="20"/>
          <w:szCs w:val="20"/>
          <w:lang w:val="en-US"/>
        </w:rPr>
        <w:t xml:space="preserve">* For non-standard </w:t>
      </w:r>
      <w:r w:rsidRPr="00C3003B">
        <w:rPr>
          <w:b/>
          <w:bCs/>
          <w:sz w:val="20"/>
          <w:szCs w:val="20"/>
          <w:lang w:val="en-US"/>
        </w:rPr>
        <w:t>two-phase</w:t>
      </w:r>
      <w:r w:rsidRPr="00C3003B">
        <w:rPr>
          <w:sz w:val="20"/>
          <w:szCs w:val="20"/>
          <w:lang w:val="en-US"/>
        </w:rPr>
        <w:t xml:space="preserve"> media, please contact our company’s engineering department.</w:t>
      </w:r>
    </w:p>
    <w:p w:rsidR="002B1998" w:rsidRPr="007347D3" w:rsidRDefault="002B1998" w:rsidP="002B1998">
      <w:pPr>
        <w:jc w:val="center"/>
        <w:rPr>
          <w:b/>
          <w:bCs/>
          <w:sz w:val="16"/>
          <w:szCs w:val="16"/>
          <w:lang w:val="uk-UA"/>
        </w:rPr>
      </w:pPr>
    </w:p>
    <w:p w:rsidR="002B1998" w:rsidRPr="00C3003B" w:rsidRDefault="002B1998" w:rsidP="002B1998">
      <w:pPr>
        <w:spacing w:line="288" w:lineRule="auto"/>
        <w:jc w:val="both"/>
        <w:rPr>
          <w:sz w:val="20"/>
          <w:szCs w:val="20"/>
          <w:lang w:val="en-US"/>
        </w:rPr>
      </w:pPr>
    </w:p>
    <w:p w:rsidR="002B1998" w:rsidRPr="00C3003B" w:rsidRDefault="002B1998" w:rsidP="002B1998">
      <w:pPr>
        <w:ind w:left="1980" w:hanging="1980"/>
        <w:rPr>
          <w:sz w:val="20"/>
          <w:szCs w:val="20"/>
          <w:lang w:val="en-US"/>
        </w:rPr>
      </w:pPr>
    </w:p>
    <w:p w:rsidR="002B1998" w:rsidRPr="00C3003B" w:rsidRDefault="002B1998" w:rsidP="002B1998">
      <w:pPr>
        <w:rPr>
          <w:lang w:val="en-US"/>
        </w:rPr>
      </w:pPr>
    </w:p>
    <w:p w:rsidR="00E667D4" w:rsidRPr="00C3003B" w:rsidRDefault="00E667D4" w:rsidP="002B1998">
      <w:pPr>
        <w:rPr>
          <w:lang w:val="en-US"/>
        </w:rPr>
      </w:pPr>
    </w:p>
    <w:sectPr w:rsidR="00E667D4" w:rsidRPr="00C3003B" w:rsidSect="00644CA1">
      <w:headerReference w:type="default" r:id="rId10"/>
      <w:pgSz w:w="11906" w:h="16838"/>
      <w:pgMar w:top="719" w:right="567" w:bottom="539" w:left="1440" w:header="170" w:footer="624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D8" w:rsidRDefault="00985CD8">
      <w:r>
        <w:separator/>
      </w:r>
    </w:p>
  </w:endnote>
  <w:endnote w:type="continuationSeparator" w:id="0">
    <w:p w:rsidR="00985CD8" w:rsidRDefault="0098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D8" w:rsidRDefault="00985CD8">
      <w:r>
        <w:separator/>
      </w:r>
    </w:p>
  </w:footnote>
  <w:footnote w:type="continuationSeparator" w:id="0">
    <w:p w:rsidR="00985CD8" w:rsidRDefault="00985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D4" w:rsidRDefault="00E667D4" w:rsidP="00644CA1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A1"/>
    <w:rsid w:val="0009386F"/>
    <w:rsid w:val="000A167E"/>
    <w:rsid w:val="00205ECB"/>
    <w:rsid w:val="00252D7A"/>
    <w:rsid w:val="002B1998"/>
    <w:rsid w:val="003B1732"/>
    <w:rsid w:val="004973AB"/>
    <w:rsid w:val="004C1462"/>
    <w:rsid w:val="004F550B"/>
    <w:rsid w:val="005F3187"/>
    <w:rsid w:val="00644CA1"/>
    <w:rsid w:val="006568D6"/>
    <w:rsid w:val="00767FBC"/>
    <w:rsid w:val="007A4D0C"/>
    <w:rsid w:val="00900655"/>
    <w:rsid w:val="00985CD8"/>
    <w:rsid w:val="00A234ED"/>
    <w:rsid w:val="00A51248"/>
    <w:rsid w:val="00AD04B5"/>
    <w:rsid w:val="00C3003B"/>
    <w:rsid w:val="00C35532"/>
    <w:rsid w:val="00C472F1"/>
    <w:rsid w:val="00DA14BD"/>
    <w:rsid w:val="00E6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40" w:lineRule="exac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3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5">
    <w:name w:val="Основной текст Знак"/>
    <w:rPr>
      <w:rFonts w:ascii="Arial" w:hAnsi="Arial" w:cs="Arial"/>
      <w:sz w:val="24"/>
      <w:szCs w:val="24"/>
    </w:rPr>
  </w:style>
  <w:style w:type="character" w:styleId="a6">
    <w:name w:val="Hyperlink"/>
    <w:rPr>
      <w:rFonts w:cs="Times New Roman"/>
      <w:color w:val="0000FF"/>
      <w:u w:val="none"/>
    </w:rPr>
  </w:style>
  <w:style w:type="character" w:styleId="a7">
    <w:name w:val="FollowedHyperlink"/>
    <w:rPr>
      <w:rFonts w:cs="Times New Roman"/>
      <w:color w:val="800080"/>
      <w:u w:val="single"/>
    </w:rPr>
  </w:style>
  <w:style w:type="paragraph" w:styleId="a8">
    <w:name w:val="Title"/>
    <w:basedOn w:val="a"/>
    <w:next w:val="a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pPr>
      <w:jc w:val="center"/>
    </w:pPr>
    <w:rPr>
      <w:b/>
      <w:bCs/>
      <w:sz w:val="28"/>
      <w:szCs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kern w:val="1"/>
      <w:sz w:val="22"/>
      <w:szCs w:val="22"/>
      <w:lang w:val="uk-UA" w:eastAsia="uk-U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e">
    <w:name w:val="Table Grid"/>
    <w:basedOn w:val="a1"/>
    <w:uiPriority w:val="59"/>
    <w:rsid w:val="002B19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52D7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2D7A"/>
    <w:rPr>
      <w:rFonts w:ascii="Tahoma" w:eastAsia="Symbol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40" w:lineRule="exac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3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5">
    <w:name w:val="Основной текст Знак"/>
    <w:rPr>
      <w:rFonts w:ascii="Arial" w:hAnsi="Arial" w:cs="Arial"/>
      <w:sz w:val="24"/>
      <w:szCs w:val="24"/>
    </w:rPr>
  </w:style>
  <w:style w:type="character" w:styleId="a6">
    <w:name w:val="Hyperlink"/>
    <w:rPr>
      <w:rFonts w:cs="Times New Roman"/>
      <w:color w:val="0000FF"/>
      <w:u w:val="none"/>
    </w:rPr>
  </w:style>
  <w:style w:type="character" w:styleId="a7">
    <w:name w:val="FollowedHyperlink"/>
    <w:rPr>
      <w:rFonts w:cs="Times New Roman"/>
      <w:color w:val="800080"/>
      <w:u w:val="single"/>
    </w:rPr>
  </w:style>
  <w:style w:type="paragraph" w:styleId="a8">
    <w:name w:val="Title"/>
    <w:basedOn w:val="a"/>
    <w:next w:val="a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pPr>
      <w:jc w:val="center"/>
    </w:pPr>
    <w:rPr>
      <w:b/>
      <w:bCs/>
      <w:sz w:val="28"/>
      <w:szCs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kern w:val="1"/>
      <w:sz w:val="22"/>
      <w:szCs w:val="22"/>
      <w:lang w:val="uk-UA" w:eastAsia="uk-U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e">
    <w:name w:val="Table Grid"/>
    <w:basedOn w:val="a1"/>
    <w:uiPriority w:val="59"/>
    <w:rsid w:val="002B19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52D7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2D7A"/>
    <w:rPr>
      <w:rFonts w:ascii="Tahoma" w:eastAsia="Symbol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Krokoz™</Company>
  <LinksUpToDate>false</LinksUpToDate>
  <CharactersWithSpaces>2040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6</cp:revision>
  <cp:lastPrinted>2001-02-05T12:59:00Z</cp:lastPrinted>
  <dcterms:created xsi:type="dcterms:W3CDTF">2023-04-19T08:00:00Z</dcterms:created>
  <dcterms:modified xsi:type="dcterms:W3CDTF">2026-02-16T17:29:00Z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SWEP</vt:lpwstr>
  </property>
  <property fmtid="{D5CDD505-2E9C-101B-9397-08002B2CF9AE}" pid="3" name="Operator">
    <vt:lpwstr>Сергей</vt:lpwstr>
  </property>
</Properties>
</file>