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d"/>
        <w:tblW w:w="0" w:type="auto"/>
        <w:tblInd w:w="-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56"/>
        <w:gridCol w:w="7488"/>
      </w:tblGrid>
      <w:tr w:rsidR="00087734" w:rsidRPr="00087734" w:rsidTr="00087734">
        <w:tc>
          <w:tcPr>
            <w:tcW w:w="2376" w:type="dxa"/>
            <w:hideMark/>
          </w:tcPr>
          <w:p w:rsidR="00087734" w:rsidRDefault="000921E0">
            <w:pPr>
              <w:jc w:val="center"/>
            </w:pPr>
            <w:r>
              <w:rPr>
                <w:noProof/>
              </w:rPr>
              <w:drawing>
                <wp:inline distT="0" distB="0" distL="0" distR="0" wp14:anchorId="344E17B5" wp14:editId="32F04A1B">
                  <wp:extent cx="1485900" cy="351790"/>
                  <wp:effectExtent l="0" t="0" r="0" b="0"/>
                  <wp:docPr id="1" name="Рисунок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Рисунок 1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85900" cy="3517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560" w:type="dxa"/>
            <w:hideMark/>
          </w:tcPr>
          <w:p w:rsidR="00087734" w:rsidRDefault="00087734">
            <w:pPr>
              <w:jc w:val="center"/>
            </w:pPr>
            <w:r>
              <w:rPr>
                <w:b/>
                <w:bCs/>
                <w:sz w:val="28"/>
                <w:szCs w:val="28"/>
              </w:rPr>
              <w:t>QUESTIONNAIRE</w:t>
            </w:r>
          </w:p>
          <w:p w:rsidR="00087734" w:rsidRPr="00E92878" w:rsidRDefault="00087734" w:rsidP="0008773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For burst diaphragm selection</w:t>
            </w:r>
          </w:p>
          <w:p w:rsidR="00087734" w:rsidRDefault="00087734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 </w:t>
            </w:r>
          </w:p>
          <w:p w:rsidR="00087734" w:rsidRDefault="00087734">
            <w:pPr>
              <w:jc w:val="center"/>
            </w:pPr>
          </w:p>
        </w:tc>
      </w:tr>
    </w:tbl>
    <w:p w:rsidR="00087734" w:rsidRDefault="00087734" w:rsidP="00087734">
      <w:r>
        <w:rPr>
          <w:b/>
          <w:bCs/>
          <w:sz w:val="16"/>
          <w:szCs w:val="16"/>
          <w:lang w:val="en-US"/>
        </w:rPr>
        <w:t> </w:t>
      </w:r>
    </w:p>
    <w:tbl>
      <w:tblPr>
        <w:tblStyle w:val="ad"/>
        <w:tblpPr w:leftFromText="180" w:rightFromText="180" w:vertAnchor="text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87"/>
      </w:tblGrid>
      <w:tr w:rsidR="00087734" w:rsidRPr="00087734" w:rsidTr="00087734">
        <w:tc>
          <w:tcPr>
            <w:tcW w:w="42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Supplier and manufacturer:</w:t>
            </w:r>
          </w:p>
        </w:tc>
        <w:tc>
          <w:tcPr>
            <w:tcW w:w="538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2F2F2"/>
            <w:hideMark/>
          </w:tcPr>
          <w:p w:rsidR="00087734" w:rsidRDefault="00087734">
            <w:r>
              <w:rPr>
                <w:b/>
                <w:bCs/>
                <w:i/>
                <w:iCs/>
              </w:rPr>
              <w:t>Customer contact details: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EE6C3B">
            <w:r w:rsidRPr="00EE6C3B">
              <w:rPr>
                <w:b/>
                <w:bCs/>
                <w:i/>
                <w:iCs/>
              </w:rPr>
              <w:t>OPEKS Energysystems</w:t>
            </w:r>
            <w:bookmarkStart w:id="0" w:name="_GoBack"/>
            <w:bookmarkEnd w:id="0"/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Company: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</w:rPr>
              <w:t> 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b/>
                <w:bCs/>
              </w:rPr>
              <w:t> 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Pr="00EE6C3B" w:rsidRDefault="00EC31D2">
            <w:pPr>
              <w:rPr>
                <w:lang w:val="en-US"/>
              </w:rPr>
            </w:pPr>
            <w:r w:rsidRPr="00EE6C3B">
              <w:rPr>
                <w:lang w:val="en-US"/>
              </w:rPr>
              <w:t>01042, Kyiv, P.O. Box 111, Ukraine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Phone: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lang w:val="en-US"/>
              </w:rPr>
              <w:t>Phone: +38 044 536 11 90</w:t>
            </w:r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rPr>
                <w:lang w:val="en-US"/>
              </w:rPr>
              <w:t>e-mail: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196ACA" w:rsidRPr="00196ACA" w:rsidRDefault="00943213">
            <w:pPr>
              <w:rPr>
                <w:rFonts w:cs="Times New Roman"/>
                <w:lang w:val="en-US"/>
              </w:rPr>
            </w:pPr>
            <w:hyperlink r:id="rId9" w:history="1">
              <w:r w:rsidR="00196ACA" w:rsidRPr="003348B5">
                <w:rPr>
                  <w:rStyle w:val="a9"/>
                  <w:lang w:val="en-US"/>
                </w:rPr>
                <w:t>https://opeks.ua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Contact person:</w:t>
            </w:r>
          </w:p>
        </w:tc>
      </w:tr>
      <w:tr w:rsidR="00087734" w:rsidRPr="00087734" w:rsidTr="00087734">
        <w:tc>
          <w:tcPr>
            <w:tcW w:w="421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087734" w:rsidRPr="00087734" w:rsidRDefault="00087734">
            <w:pPr>
              <w:rPr>
                <w:lang w:val="en-US"/>
              </w:rPr>
            </w:pPr>
            <w:r>
              <w:rPr>
                <w:lang w:val="en-US"/>
              </w:rPr>
              <w:t xml:space="preserve">e-mail: </w:t>
            </w:r>
            <w:hyperlink r:id="rId10" w:history="1">
              <w:r>
                <w:rPr>
                  <w:rStyle w:val="a9"/>
                  <w:lang w:val="en-US"/>
                </w:rPr>
                <w:t>office@opeks.ua</w:t>
              </w:r>
            </w:hyperlink>
          </w:p>
        </w:tc>
        <w:tc>
          <w:tcPr>
            <w:tcW w:w="538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087734" w:rsidRDefault="00087734">
            <w:r>
              <w:t>Position</w:t>
            </w:r>
          </w:p>
        </w:tc>
      </w:tr>
    </w:tbl>
    <w:p w:rsidR="00087734" w:rsidRDefault="00087734" w:rsidP="00087734">
      <w:pPr>
        <w:jc w:val="center"/>
      </w:pPr>
      <w:r>
        <w:rPr>
          <w:b/>
          <w:bCs/>
          <w:sz w:val="16"/>
          <w:szCs w:val="16"/>
          <w:lang w:val="en-US"/>
        </w:rPr>
        <w:t> </w:t>
      </w:r>
    </w:p>
    <w:p w:rsidR="00087734" w:rsidRDefault="00087734" w:rsidP="00087734">
      <w:r>
        <w:rPr>
          <w:sz w:val="22"/>
          <w:szCs w:val="22"/>
        </w:rPr>
        <w:t> </w:t>
      </w:r>
    </w:p>
    <w:p w:rsidR="00087734" w:rsidRPr="00EE6C3B" w:rsidRDefault="00087734" w:rsidP="00087734">
      <w:pPr>
        <w:rPr>
          <w:lang w:val="en-US"/>
        </w:rPr>
      </w:pPr>
      <w:r w:rsidRPr="00EE6C3B">
        <w:rPr>
          <w:sz w:val="22"/>
          <w:szCs w:val="22"/>
          <w:lang w:val="en-US"/>
        </w:rPr>
        <w:t>Please complete the initial data in the table below:</w:t>
      </w:r>
    </w:p>
    <w:p w:rsidR="003934D5" w:rsidRDefault="003934D5" w:rsidP="00C2530D">
      <w:pPr>
        <w:jc w:val="center"/>
        <w:rPr>
          <w:b/>
          <w:bCs/>
          <w:lang w:val="uk-UA"/>
        </w:rPr>
      </w:pPr>
    </w:p>
    <w:p w:rsidR="00F40999" w:rsidRPr="00EE6C3B" w:rsidRDefault="00F40999" w:rsidP="00F40999">
      <w:pPr>
        <w:rPr>
          <w:b/>
          <w:sz w:val="22"/>
          <w:szCs w:val="22"/>
          <w:lang w:val="en-US"/>
        </w:rPr>
      </w:pPr>
      <w:r w:rsidRPr="00EE6C3B">
        <w:rPr>
          <w:b/>
          <w:sz w:val="22"/>
          <w:szCs w:val="22"/>
          <w:lang w:val="en-US"/>
        </w:rPr>
        <w:t xml:space="preserve">Replacement of installed </w:t>
      </w:r>
      <w:proofErr w:type="spellStart"/>
      <w:r w:rsidRPr="00EE6C3B">
        <w:rPr>
          <w:b/>
          <w:sz w:val="22"/>
          <w:szCs w:val="22"/>
          <w:lang w:val="en-US"/>
        </w:rPr>
        <w:t>Donadon</w:t>
      </w:r>
      <w:proofErr w:type="spellEnd"/>
      <w:r w:rsidRPr="00EE6C3B">
        <w:rPr>
          <w:b/>
          <w:sz w:val="22"/>
          <w:szCs w:val="22"/>
          <w:lang w:val="en-US"/>
        </w:rPr>
        <w:t xml:space="preserve"> SDD burst diaphragm or its components:</w:t>
      </w:r>
    </w:p>
    <w:p w:rsidR="008C5E52" w:rsidRPr="00EE6C3B" w:rsidRDefault="008C5E52" w:rsidP="00F40999">
      <w:pPr>
        <w:rPr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RPr="00EE6C3B" w:rsidTr="00F40999">
        <w:tc>
          <w:tcPr>
            <w:tcW w:w="4889" w:type="dxa"/>
            <w:hideMark/>
          </w:tcPr>
          <w:p w:rsidR="00F40999" w:rsidRPr="00EE6C3B" w:rsidRDefault="00F40999">
            <w:pPr>
              <w:rPr>
                <w:sz w:val="22"/>
                <w:szCs w:val="22"/>
                <w:lang w:val="en-US" w:eastAsia="en-US"/>
              </w:rPr>
            </w:pPr>
            <w:r w:rsidRPr="00EE6C3B">
              <w:rPr>
                <w:sz w:val="22"/>
                <w:szCs w:val="22"/>
                <w:lang w:val="en-US"/>
              </w:rPr>
              <w:t>Please specify the serial number.</w:t>
            </w:r>
          </w:p>
        </w:tc>
        <w:tc>
          <w:tcPr>
            <w:tcW w:w="4889" w:type="dxa"/>
          </w:tcPr>
          <w:p w:rsidR="00F40999" w:rsidRPr="00431FE2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p w:rsidR="008C5E52" w:rsidRPr="00431FE2" w:rsidRDefault="008C5E52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p w:rsidR="00F40999" w:rsidRPr="00EE6C3B" w:rsidRDefault="00F40999" w:rsidP="00F40999">
      <w:pPr>
        <w:rPr>
          <w:b/>
          <w:sz w:val="22"/>
          <w:szCs w:val="22"/>
          <w:lang w:val="en-US"/>
        </w:rPr>
      </w:pPr>
      <w:r w:rsidRPr="00EE6C3B">
        <w:rPr>
          <w:b/>
          <w:sz w:val="22"/>
          <w:szCs w:val="22"/>
          <w:lang w:val="en-US"/>
        </w:rPr>
        <w:t>For the selection of Donadon SDD burst diaphragm, please specify:</w:t>
      </w:r>
    </w:p>
    <w:p w:rsidR="008C5E52" w:rsidRPr="00EE6C3B" w:rsidRDefault="008C5E52" w:rsidP="00F40999">
      <w:pPr>
        <w:rPr>
          <w:b/>
          <w:sz w:val="22"/>
          <w:szCs w:val="22"/>
          <w:lang w:val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RPr="00431FE2" w:rsidTr="00F40999">
        <w:tc>
          <w:tcPr>
            <w:tcW w:w="4889" w:type="dxa"/>
            <w:vAlign w:val="center"/>
          </w:tcPr>
          <w:p w:rsidR="00F40999" w:rsidRPr="00431FE2" w:rsidRDefault="00F40999" w:rsidP="00F40999">
            <w:pPr>
              <w:spacing w:before="240" w:after="240"/>
              <w:rPr>
                <w:sz w:val="22"/>
                <w:szCs w:val="22"/>
                <w:lang w:val="en-US" w:eastAsia="en-US"/>
              </w:rPr>
            </w:pPr>
            <w:r w:rsidRPr="00431FE2">
              <w:rPr>
                <w:b/>
                <w:sz w:val="22"/>
                <w:szCs w:val="22"/>
              </w:rPr>
              <w:t>Technical data</w:t>
            </w:r>
          </w:p>
        </w:tc>
        <w:tc>
          <w:tcPr>
            <w:tcW w:w="4889" w:type="dxa"/>
            <w:vAlign w:val="center"/>
          </w:tcPr>
          <w:p w:rsidR="00F40999" w:rsidRPr="00431FE2" w:rsidRDefault="00F40999" w:rsidP="00342860">
            <w:pPr>
              <w:spacing w:before="240" w:after="240"/>
              <w:jc w:val="center"/>
              <w:rPr>
                <w:b/>
                <w:sz w:val="22"/>
                <w:szCs w:val="22"/>
                <w:lang w:val="en-US" w:eastAsia="en-US"/>
              </w:rPr>
            </w:pPr>
            <w:r w:rsidRPr="00431FE2">
              <w:rPr>
                <w:b/>
                <w:bCs/>
                <w:sz w:val="22"/>
                <w:szCs w:val="22"/>
              </w:rPr>
              <w:t>Parameter description</w:t>
            </w:r>
          </w:p>
        </w:tc>
      </w:tr>
      <w:tr w:rsidR="00F40999" w:rsidTr="00F40999">
        <w:tc>
          <w:tcPr>
            <w:tcW w:w="4889" w:type="dxa"/>
            <w:hideMark/>
          </w:tcPr>
          <w:p w:rsidR="00DA1600" w:rsidRPr="00B04D8E" w:rsidRDefault="00DA1600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Quantity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0967BB" w:rsidTr="00F40999">
        <w:tc>
          <w:tcPr>
            <w:tcW w:w="4889" w:type="dxa"/>
            <w:hideMark/>
          </w:tcPr>
          <w:p w:rsidR="00DA1600" w:rsidRPr="00B04D8E" w:rsidRDefault="00DA1600" w:rsidP="00335FCE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 xml:space="preserve">Size 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335FCE" w:rsidRPr="000967BB" w:rsidTr="00F40999">
        <w:tc>
          <w:tcPr>
            <w:tcW w:w="4889" w:type="dxa"/>
          </w:tcPr>
          <w:p w:rsidR="00335FCE" w:rsidRPr="00B04D8E" w:rsidRDefault="00335FC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Flow rate</w:t>
            </w:r>
          </w:p>
        </w:tc>
        <w:tc>
          <w:tcPr>
            <w:tcW w:w="4889" w:type="dxa"/>
          </w:tcPr>
          <w:p w:rsidR="00335FCE" w:rsidRPr="00B04D8E" w:rsidRDefault="00335FCE">
            <w:pPr>
              <w:rPr>
                <w:b/>
                <w:sz w:val="22"/>
                <w:szCs w:val="22"/>
                <w:lang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F40999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Burst pressure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Burst temperature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Body material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Operating pressure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Operating temperature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EE6C3B" w:rsidTr="00F40999">
        <w:tc>
          <w:tcPr>
            <w:tcW w:w="4889" w:type="dxa"/>
            <w:hideMark/>
          </w:tcPr>
          <w:p w:rsidR="000967BB" w:rsidRPr="00EE6C3B" w:rsidRDefault="000967BB">
            <w:pPr>
              <w:rPr>
                <w:sz w:val="22"/>
                <w:szCs w:val="22"/>
                <w:lang w:val="en-US" w:eastAsia="en-US"/>
              </w:rPr>
            </w:pPr>
            <w:r w:rsidRPr="00EE6C3B">
              <w:rPr>
                <w:sz w:val="22"/>
                <w:szCs w:val="22"/>
                <w:lang w:val="en-US"/>
              </w:rPr>
              <w:t>Is the operating pressure static, pulsating, or cyclic?</w:t>
            </w:r>
          </w:p>
        </w:tc>
        <w:tc>
          <w:tcPr>
            <w:tcW w:w="4889" w:type="dxa"/>
          </w:tcPr>
          <w:p w:rsidR="00F40999" w:rsidRPr="00EE6C3B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EE6C3B" w:rsidTr="00F40999">
        <w:tc>
          <w:tcPr>
            <w:tcW w:w="4889" w:type="dxa"/>
            <w:hideMark/>
          </w:tcPr>
          <w:p w:rsidR="000967BB" w:rsidRPr="00EE6C3B" w:rsidRDefault="000967BB">
            <w:pPr>
              <w:rPr>
                <w:sz w:val="22"/>
                <w:szCs w:val="22"/>
                <w:lang w:val="en-US" w:eastAsia="en-US"/>
              </w:rPr>
            </w:pPr>
            <w:r w:rsidRPr="00EE6C3B">
              <w:rPr>
                <w:sz w:val="22"/>
                <w:szCs w:val="22"/>
                <w:lang w:val="en-US" w:eastAsia="en-US"/>
              </w:rPr>
              <w:t>Operating medium and state (gas, liquid, steam)</w:t>
            </w:r>
          </w:p>
        </w:tc>
        <w:tc>
          <w:tcPr>
            <w:tcW w:w="4889" w:type="dxa"/>
          </w:tcPr>
          <w:p w:rsidR="00F40999" w:rsidRPr="00EE6C3B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0967BB" w:rsidRPr="00B04D8E" w:rsidRDefault="000967BB">
            <w:pPr>
              <w:rPr>
                <w:sz w:val="22"/>
                <w:szCs w:val="22"/>
                <w:lang w:eastAsia="en-US"/>
              </w:rPr>
            </w:pPr>
            <w:r w:rsidRPr="00B04D8E">
              <w:rPr>
                <w:sz w:val="22"/>
                <w:szCs w:val="22"/>
              </w:rPr>
              <w:t>Vacuum (if applicable)</w:t>
            </w:r>
          </w:p>
        </w:tc>
        <w:tc>
          <w:tcPr>
            <w:tcW w:w="4889" w:type="dxa"/>
          </w:tcPr>
          <w:p w:rsidR="00F40999" w:rsidRPr="00B04D8E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EE6C3B" w:rsidTr="00F40999">
        <w:tc>
          <w:tcPr>
            <w:tcW w:w="4889" w:type="dxa"/>
            <w:hideMark/>
          </w:tcPr>
          <w:p w:rsidR="000967BB" w:rsidRPr="00EE6C3B" w:rsidRDefault="000967BB">
            <w:pPr>
              <w:rPr>
                <w:sz w:val="22"/>
                <w:szCs w:val="22"/>
                <w:lang w:val="en-US" w:eastAsia="en-US"/>
              </w:rPr>
            </w:pPr>
            <w:r w:rsidRPr="00EE6C3B">
              <w:rPr>
                <w:sz w:val="22"/>
                <w:szCs w:val="22"/>
                <w:lang w:val="en-US" w:eastAsia="en-US"/>
              </w:rPr>
              <w:t>Pressure on the opposite side of the diaphragm (if different from ambient pressure)</w:t>
            </w:r>
          </w:p>
        </w:tc>
        <w:tc>
          <w:tcPr>
            <w:tcW w:w="4889" w:type="dxa"/>
          </w:tcPr>
          <w:p w:rsidR="00F40999" w:rsidRPr="00EE6C3B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RPr="00EE6C3B" w:rsidTr="00F40999">
        <w:tc>
          <w:tcPr>
            <w:tcW w:w="4889" w:type="dxa"/>
            <w:hideMark/>
          </w:tcPr>
          <w:p w:rsidR="000967BB" w:rsidRPr="00EE6C3B" w:rsidRDefault="000967BB">
            <w:pPr>
              <w:rPr>
                <w:sz w:val="22"/>
                <w:szCs w:val="22"/>
                <w:lang w:val="en-US" w:eastAsia="en-US"/>
              </w:rPr>
            </w:pPr>
            <w:r w:rsidRPr="00EE6C3B">
              <w:rPr>
                <w:sz w:val="22"/>
                <w:szCs w:val="22"/>
                <w:lang w:val="en-US" w:eastAsia="en-US"/>
              </w:rPr>
              <w:t>Is a relief valve installed in the flow direction?</w:t>
            </w:r>
          </w:p>
        </w:tc>
        <w:tc>
          <w:tcPr>
            <w:tcW w:w="4889" w:type="dxa"/>
          </w:tcPr>
          <w:p w:rsidR="00F40999" w:rsidRPr="00EE6C3B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Pr="00EE6C3B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Diaphragm holder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Quantity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proofErr w:type="spellStart"/>
            <w:r w:rsidRPr="00B04D8E">
              <w:rPr>
                <w:sz w:val="20"/>
                <w:szCs w:val="20"/>
              </w:rPr>
              <w:t>Flanged</w:t>
            </w:r>
            <w:proofErr w:type="spellEnd"/>
            <w:r w:rsidRPr="00B04D8E">
              <w:rPr>
                <w:sz w:val="20"/>
                <w:szCs w:val="20"/>
              </w:rPr>
              <w:t xml:space="preserve"> </w:t>
            </w:r>
            <w:proofErr w:type="spellStart"/>
            <w:r w:rsidRPr="00B04D8E">
              <w:rPr>
                <w:sz w:val="20"/>
                <w:szCs w:val="20"/>
              </w:rPr>
              <w:t>or</w:t>
            </w:r>
            <w:proofErr w:type="spellEnd"/>
            <w:r w:rsidRPr="00B04D8E">
              <w:rPr>
                <w:sz w:val="20"/>
                <w:szCs w:val="20"/>
              </w:rPr>
              <w:t xml:space="preserve"> </w:t>
            </w:r>
            <w:proofErr w:type="spellStart"/>
            <w:r w:rsidRPr="00B04D8E">
              <w:rPr>
                <w:sz w:val="20"/>
                <w:szCs w:val="20"/>
              </w:rPr>
              <w:t>clamp</w:t>
            </w:r>
            <w:proofErr w:type="spellEnd"/>
            <w:r w:rsidRPr="00B04D8E">
              <w:rPr>
                <w:sz w:val="20"/>
                <w:szCs w:val="20"/>
              </w:rPr>
              <w:t xml:space="preserve"> </w:t>
            </w:r>
            <w:proofErr w:type="spellStart"/>
            <w:r w:rsidRPr="00B04D8E">
              <w:rPr>
                <w:sz w:val="20"/>
                <w:szCs w:val="20"/>
              </w:rPr>
              <w:t>connection</w:t>
            </w:r>
            <w:proofErr w:type="spellEnd"/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Holder material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Additional options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B04D8E" w:rsidRDefault="00B04D8E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Protective coating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  <w:tr w:rsidR="00F40999" w:rsidTr="00F40999">
        <w:tc>
          <w:tcPr>
            <w:tcW w:w="4889" w:type="dxa"/>
            <w:hideMark/>
          </w:tcPr>
          <w:p w:rsidR="00B04D8E" w:rsidRPr="00FB2035" w:rsidRDefault="00B04D8E" w:rsidP="00FB2035">
            <w:pPr>
              <w:rPr>
                <w:sz w:val="20"/>
                <w:szCs w:val="20"/>
                <w:lang w:eastAsia="en-US"/>
              </w:rPr>
            </w:pPr>
            <w:r w:rsidRPr="00B04D8E">
              <w:rPr>
                <w:sz w:val="20"/>
                <w:szCs w:val="20"/>
              </w:rPr>
              <w:t>Signal sensor</w:t>
            </w:r>
          </w:p>
        </w:tc>
        <w:tc>
          <w:tcPr>
            <w:tcW w:w="4889" w:type="dxa"/>
          </w:tcPr>
          <w:p w:rsidR="00F40999" w:rsidRDefault="00F40999">
            <w:pPr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Default="00F40999" w:rsidP="00F40999">
      <w:pPr>
        <w:rPr>
          <w:rFonts w:ascii="Calibri" w:hAnsi="Calibri"/>
          <w:b/>
          <w:sz w:val="22"/>
          <w:szCs w:val="22"/>
          <w:lang w:val="en-US" w:eastAsia="en-US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889"/>
        <w:gridCol w:w="4889"/>
      </w:tblGrid>
      <w:tr w:rsidR="00F40999" w:rsidTr="00F40999">
        <w:trPr>
          <w:trHeight w:hRule="exact" w:val="1134"/>
        </w:trPr>
        <w:tc>
          <w:tcPr>
            <w:tcW w:w="4889" w:type="dxa"/>
            <w:hideMark/>
          </w:tcPr>
          <w:p w:rsidR="00B04D8E" w:rsidRPr="00B04D8E" w:rsidRDefault="00B04D8E">
            <w:pPr>
              <w:spacing w:after="200" w:line="276" w:lineRule="auto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</w:rPr>
              <w:t>Notes</w:t>
            </w:r>
          </w:p>
        </w:tc>
        <w:tc>
          <w:tcPr>
            <w:tcW w:w="4889" w:type="dxa"/>
          </w:tcPr>
          <w:p w:rsidR="00F40999" w:rsidRDefault="00F40999">
            <w:pPr>
              <w:spacing w:after="200" w:line="276" w:lineRule="auto"/>
              <w:rPr>
                <w:b/>
                <w:sz w:val="22"/>
                <w:szCs w:val="22"/>
                <w:lang w:val="en-US" w:eastAsia="en-US"/>
              </w:rPr>
            </w:pPr>
          </w:p>
        </w:tc>
      </w:tr>
    </w:tbl>
    <w:p w:rsidR="00F40999" w:rsidRPr="00431FE2" w:rsidRDefault="00F40999" w:rsidP="00431FE2">
      <w:pPr>
        <w:rPr>
          <w:b/>
          <w:sz w:val="20"/>
          <w:szCs w:val="20"/>
        </w:rPr>
      </w:pPr>
    </w:p>
    <w:sectPr w:rsidR="00F40999" w:rsidRPr="00431FE2" w:rsidSect="00087734">
      <w:pgSz w:w="11906" w:h="16838" w:code="9"/>
      <w:pgMar w:top="568" w:right="746" w:bottom="426" w:left="1440" w:header="17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43213" w:rsidRDefault="00943213" w:rsidP="00766871">
      <w:r>
        <w:separator/>
      </w:r>
    </w:p>
  </w:endnote>
  <w:endnote w:type="continuationSeparator" w:id="0">
    <w:p w:rsidR="00943213" w:rsidRDefault="00943213" w:rsidP="007668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43213" w:rsidRDefault="00943213" w:rsidP="00766871">
      <w:r>
        <w:separator/>
      </w:r>
    </w:p>
  </w:footnote>
  <w:footnote w:type="continuationSeparator" w:id="0">
    <w:p w:rsidR="00943213" w:rsidRDefault="00943213" w:rsidP="007668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7F57C70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721558DB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>
    <w:nsid w:val="7DAC00AA"/>
    <w:multiLevelType w:val="hybridMultilevel"/>
    <w:tmpl w:val="142C59F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3175F"/>
    <w:rsid w:val="00005874"/>
    <w:rsid w:val="00023A67"/>
    <w:rsid w:val="000268C2"/>
    <w:rsid w:val="0005387F"/>
    <w:rsid w:val="0007647D"/>
    <w:rsid w:val="00087734"/>
    <w:rsid w:val="000921E0"/>
    <w:rsid w:val="000922EF"/>
    <w:rsid w:val="000967BB"/>
    <w:rsid w:val="000A7884"/>
    <w:rsid w:val="000B4FE7"/>
    <w:rsid w:val="000B722F"/>
    <w:rsid w:val="000F1A74"/>
    <w:rsid w:val="00110997"/>
    <w:rsid w:val="00120D53"/>
    <w:rsid w:val="001229B1"/>
    <w:rsid w:val="00141305"/>
    <w:rsid w:val="00196ACA"/>
    <w:rsid w:val="001C41AD"/>
    <w:rsid w:val="00214BD5"/>
    <w:rsid w:val="00230352"/>
    <w:rsid w:val="0023175F"/>
    <w:rsid w:val="00286068"/>
    <w:rsid w:val="00294299"/>
    <w:rsid w:val="002F1FA6"/>
    <w:rsid w:val="003139EC"/>
    <w:rsid w:val="00324EE6"/>
    <w:rsid w:val="003338CE"/>
    <w:rsid w:val="00335FCE"/>
    <w:rsid w:val="00342860"/>
    <w:rsid w:val="003934D5"/>
    <w:rsid w:val="00397E06"/>
    <w:rsid w:val="003B00AD"/>
    <w:rsid w:val="004112E6"/>
    <w:rsid w:val="00431FE2"/>
    <w:rsid w:val="004462A0"/>
    <w:rsid w:val="004B157A"/>
    <w:rsid w:val="004C4E9C"/>
    <w:rsid w:val="004D41B9"/>
    <w:rsid w:val="00503E13"/>
    <w:rsid w:val="00524849"/>
    <w:rsid w:val="005559EB"/>
    <w:rsid w:val="00563B81"/>
    <w:rsid w:val="00571E4B"/>
    <w:rsid w:val="005726A6"/>
    <w:rsid w:val="00597E32"/>
    <w:rsid w:val="005B333A"/>
    <w:rsid w:val="00642FCA"/>
    <w:rsid w:val="00682C0E"/>
    <w:rsid w:val="00696E64"/>
    <w:rsid w:val="006B189A"/>
    <w:rsid w:val="006C6CA7"/>
    <w:rsid w:val="006D3190"/>
    <w:rsid w:val="00713CE2"/>
    <w:rsid w:val="007264F4"/>
    <w:rsid w:val="00766871"/>
    <w:rsid w:val="00776E86"/>
    <w:rsid w:val="007C17FE"/>
    <w:rsid w:val="007C73F3"/>
    <w:rsid w:val="008451E0"/>
    <w:rsid w:val="00850ACE"/>
    <w:rsid w:val="00894D66"/>
    <w:rsid w:val="008C3F81"/>
    <w:rsid w:val="008C5E52"/>
    <w:rsid w:val="008D275B"/>
    <w:rsid w:val="008D6AB4"/>
    <w:rsid w:val="008E01C7"/>
    <w:rsid w:val="0091397F"/>
    <w:rsid w:val="00943213"/>
    <w:rsid w:val="00983CBF"/>
    <w:rsid w:val="009B1EAF"/>
    <w:rsid w:val="00A5492E"/>
    <w:rsid w:val="00AA5B63"/>
    <w:rsid w:val="00AC1F26"/>
    <w:rsid w:val="00AF5D76"/>
    <w:rsid w:val="00B04D8E"/>
    <w:rsid w:val="00B11EA8"/>
    <w:rsid w:val="00B12F81"/>
    <w:rsid w:val="00B22C06"/>
    <w:rsid w:val="00B27FE8"/>
    <w:rsid w:val="00B41F80"/>
    <w:rsid w:val="00B75BA9"/>
    <w:rsid w:val="00B76903"/>
    <w:rsid w:val="00B84C3B"/>
    <w:rsid w:val="00BC06DD"/>
    <w:rsid w:val="00C2530D"/>
    <w:rsid w:val="00C256E3"/>
    <w:rsid w:val="00C60E32"/>
    <w:rsid w:val="00C676CA"/>
    <w:rsid w:val="00C73442"/>
    <w:rsid w:val="00CA74F3"/>
    <w:rsid w:val="00CD46C5"/>
    <w:rsid w:val="00D479F2"/>
    <w:rsid w:val="00DA1600"/>
    <w:rsid w:val="00DF7D75"/>
    <w:rsid w:val="00E12302"/>
    <w:rsid w:val="00E13B67"/>
    <w:rsid w:val="00E20C77"/>
    <w:rsid w:val="00E3229D"/>
    <w:rsid w:val="00E33510"/>
    <w:rsid w:val="00E5121E"/>
    <w:rsid w:val="00E51276"/>
    <w:rsid w:val="00E51414"/>
    <w:rsid w:val="00E62C25"/>
    <w:rsid w:val="00E77285"/>
    <w:rsid w:val="00E92878"/>
    <w:rsid w:val="00E977FF"/>
    <w:rsid w:val="00EB4B6D"/>
    <w:rsid w:val="00EB63FE"/>
    <w:rsid w:val="00EC170D"/>
    <w:rsid w:val="00EC31D2"/>
    <w:rsid w:val="00EE6C3B"/>
    <w:rsid w:val="00F17325"/>
    <w:rsid w:val="00F40999"/>
    <w:rsid w:val="00FB2035"/>
    <w:rsid w:val="00FC418A"/>
    <w:rsid w:val="00FF7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73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8773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87734"/>
    <w:rPr>
      <w:rFonts w:ascii="Arial" w:hAnsi="Arial" w:cs="Arial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C2530D"/>
    <w:pPr>
      <w:keepNext/>
      <w:spacing w:line="260" w:lineRule="exact"/>
      <w:jc w:val="center"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locked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a3">
    <w:name w:val="footer"/>
    <w:basedOn w:val="a"/>
    <w:link w:val="a4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4">
    <w:name w:val="Нижний колонтитул Знак"/>
    <w:link w:val="a3"/>
    <w:uiPriority w:val="99"/>
    <w:semiHidden/>
    <w:locked/>
    <w:rPr>
      <w:rFonts w:ascii="Arial" w:hAnsi="Arial" w:cs="Arial"/>
      <w:sz w:val="24"/>
      <w:szCs w:val="24"/>
    </w:rPr>
  </w:style>
  <w:style w:type="paragraph" w:styleId="a5">
    <w:name w:val="header"/>
    <w:basedOn w:val="a"/>
    <w:link w:val="a6"/>
    <w:uiPriority w:val="99"/>
    <w:pPr>
      <w:tabs>
        <w:tab w:val="center" w:pos="4677"/>
        <w:tab w:val="right" w:pos="9355"/>
      </w:tabs>
    </w:pPr>
    <w:rPr>
      <w:rFonts w:ascii="Arial Narrow" w:hAnsi="Arial Narrow" w:cs="Arial Narrow"/>
      <w:sz w:val="20"/>
      <w:szCs w:val="20"/>
    </w:rPr>
  </w:style>
  <w:style w:type="character" w:customStyle="1" w:styleId="a6">
    <w:name w:val="Верхний колонтитул Знак"/>
    <w:link w:val="a5"/>
    <w:uiPriority w:val="99"/>
    <w:semiHidden/>
    <w:locked/>
    <w:rPr>
      <w:rFonts w:ascii="Arial" w:hAnsi="Arial" w:cs="Arial"/>
      <w:sz w:val="24"/>
      <w:szCs w:val="24"/>
    </w:rPr>
  </w:style>
  <w:style w:type="paragraph" w:styleId="a7">
    <w:name w:val="Body Text"/>
    <w:basedOn w:val="a"/>
    <w:link w:val="a8"/>
    <w:uiPriority w:val="99"/>
    <w:pPr>
      <w:jc w:val="center"/>
    </w:pPr>
    <w:rPr>
      <w:b/>
      <w:bCs/>
      <w:sz w:val="28"/>
      <w:szCs w:val="28"/>
    </w:rPr>
  </w:style>
  <w:style w:type="character" w:customStyle="1" w:styleId="a8">
    <w:name w:val="Основной текст Знак"/>
    <w:link w:val="a7"/>
    <w:uiPriority w:val="99"/>
    <w:semiHidden/>
    <w:locked/>
    <w:rPr>
      <w:rFonts w:ascii="Arial" w:hAnsi="Arial" w:cs="Arial"/>
      <w:sz w:val="24"/>
      <w:szCs w:val="24"/>
    </w:rPr>
  </w:style>
  <w:style w:type="character" w:styleId="a9">
    <w:name w:val="Hyperlink"/>
    <w:uiPriority w:val="99"/>
    <w:rPr>
      <w:rFonts w:cs="Times New Roman"/>
      <w:color w:val="0000FF"/>
      <w:u w:val="single"/>
    </w:rPr>
  </w:style>
  <w:style w:type="character" w:styleId="aa">
    <w:name w:val="FollowedHyperlink"/>
    <w:uiPriority w:val="99"/>
    <w:rPr>
      <w:rFonts w:cs="Times New Roman"/>
      <w:color w:val="800080"/>
      <w:u w:val="single"/>
    </w:rPr>
  </w:style>
  <w:style w:type="paragraph" w:styleId="ab">
    <w:name w:val="Balloon Text"/>
    <w:basedOn w:val="a"/>
    <w:link w:val="ac"/>
    <w:uiPriority w:val="99"/>
    <w:semiHidden/>
    <w:rsid w:val="006B189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Pr>
      <w:rFonts w:ascii="Tahoma" w:hAnsi="Tahoma" w:cs="Tahoma"/>
      <w:sz w:val="16"/>
      <w:szCs w:val="16"/>
    </w:rPr>
  </w:style>
  <w:style w:type="table" w:styleId="ad">
    <w:name w:val="Table Grid"/>
    <w:basedOn w:val="a1"/>
    <w:uiPriority w:val="59"/>
    <w:rsid w:val="00087734"/>
    <w:rPr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770818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office@opeks.ua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opeks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176</Words>
  <Characters>1005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АНКЕТА ДЛЯ ПОДБОРА ПЛАСТИНЧАТОГО ТЕПЛООБМЕННИКА</vt:lpstr>
    </vt:vector>
  </TitlesOfParts>
  <Company>SWEP</Company>
  <LinksUpToDate>false</LinksUpToDate>
  <CharactersWithSpaces>1179</CharactersWithSpaces>
  <SharedDoc>false</SharedDoc>
  <HLinks>
    <vt:vector size="12" baseType="variant">
      <vt:variant>
        <vt:i4>1835052</vt:i4>
      </vt:variant>
      <vt:variant>
        <vt:i4>3</vt:i4>
      </vt:variant>
      <vt:variant>
        <vt:i4>0</vt:i4>
      </vt:variant>
      <vt:variant>
        <vt:i4>5</vt:i4>
      </vt:variant>
      <vt:variant>
        <vt:lpwstr>mailto:office@opeks.ua</vt:lpwstr>
      </vt:variant>
      <vt:variant>
        <vt:lpwstr/>
      </vt:variant>
      <vt:variant>
        <vt:i4>1703936</vt:i4>
      </vt:variant>
      <vt:variant>
        <vt:i4>0</vt:i4>
      </vt:variant>
      <vt:variant>
        <vt:i4>0</vt:i4>
      </vt:variant>
      <vt:variant>
        <vt:i4>5</vt:i4>
      </vt:variant>
      <vt:variant>
        <vt:lpwstr>http://www.opeks.energy/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АНКЕТА ДЛЯ ПОДБОРА ПЛАСТИНЧАТОГО ТЕПЛООБМЕННИКА</dc:title>
  <dc:subject/>
  <dc:creator>Andrey S. Lukyanets</dc:creator>
  <cp:keywords/>
  <cp:lastModifiedBy>Oleg</cp:lastModifiedBy>
  <cp:revision>6</cp:revision>
  <cp:lastPrinted>2004-12-03T18:31:00Z</cp:lastPrinted>
  <dcterms:created xsi:type="dcterms:W3CDTF">2023-04-19T08:58:00Z</dcterms:created>
  <dcterms:modified xsi:type="dcterms:W3CDTF">2026-02-16T17:21:00Z</dcterms:modified>
</cp:coreProperties>
</file>