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367CBD" w:rsidRPr="00BF418A" w:rsidTr="00E37909">
        <w:tc>
          <w:tcPr>
            <w:tcW w:w="2376" w:type="dxa"/>
            <w:hideMark/>
          </w:tcPr>
          <w:p w:rsidR="00367CBD" w:rsidRDefault="00E52670">
            <w:pPr>
              <w:jc w:val="center"/>
              <w:rPr>
                <w:rFonts w:eastAsia="Times New Roman"/>
                <w:color w:val="auto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7385D38" wp14:editId="385CEA69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367CBD" w:rsidRPr="009436AA" w:rsidRDefault="00367CBD">
            <w:pPr>
              <w:jc w:val="center"/>
              <w:rPr>
                <w:lang w:val="en-US"/>
              </w:rPr>
            </w:pPr>
            <w:r w:rsidRPr="009436AA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367CBD" w:rsidRPr="009436AA" w:rsidRDefault="00367CBD">
            <w:pPr>
              <w:jc w:val="center"/>
              <w:rPr>
                <w:lang w:val="en-US"/>
              </w:rPr>
            </w:pPr>
            <w:r w:rsidRPr="009436AA">
              <w:rPr>
                <w:b/>
                <w:bCs/>
                <w:lang w:val="en-US"/>
              </w:rPr>
              <w:t>For the Selection of a Plate Heat Exchanger</w:t>
            </w:r>
          </w:p>
          <w:p w:rsidR="00367CBD" w:rsidRPr="009436AA" w:rsidRDefault="00367CBD">
            <w:pPr>
              <w:jc w:val="center"/>
              <w:rPr>
                <w:lang w:val="en-US"/>
              </w:rPr>
            </w:pPr>
            <w:r w:rsidRPr="009436AA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:rsidR="00367CBD" w:rsidRDefault="00367CBD" w:rsidP="00367CBD">
      <w:pPr>
        <w:jc w:val="center"/>
      </w:pPr>
      <w:r>
        <w:rPr>
          <w:b/>
          <w:bCs/>
          <w:sz w:val="16"/>
          <w:szCs w:val="16"/>
          <w:lang w:val="en-US"/>
        </w:rPr>
        <w:t> </w:t>
      </w:r>
      <w:proofErr w:type="spellStart"/>
      <w:r>
        <w:rPr>
          <w:b/>
          <w:bCs/>
        </w:rPr>
        <w:t>Hot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Supply</w:t>
      </w:r>
      <w:proofErr w:type="spellEnd"/>
      <w:r>
        <w:rPr>
          <w:b/>
          <w:bCs/>
        </w:rPr>
        <w:t xml:space="preserve"> </w:t>
      </w:r>
    </w:p>
    <w:p w:rsidR="00367CBD" w:rsidRDefault="00367CBD" w:rsidP="00367CBD"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t> </w:t>
      </w:r>
    </w:p>
    <w:tbl>
      <w:tblPr>
        <w:tblStyle w:val="ac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67CBD" w:rsidTr="00367CBD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67CBD" w:rsidRDefault="00367CBD">
            <w:proofErr w:type="spellStart"/>
            <w:r>
              <w:rPr>
                <w:b/>
                <w:bCs/>
                <w:i/>
                <w:iCs/>
              </w:rPr>
              <w:t>Supplier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and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Manufacturer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 xml:space="preserve">Customer </w:t>
            </w:r>
            <w:proofErr w:type="spellStart"/>
            <w:r>
              <w:rPr>
                <w:b/>
                <w:bCs/>
                <w:i/>
                <w:iCs/>
              </w:rPr>
              <w:t>Contact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Details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9436AA">
            <w:r w:rsidRPr="009436AA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proofErr w:type="spellStart"/>
            <w:r>
              <w:t>Company</w:t>
            </w:r>
            <w:proofErr w:type="spellEnd"/>
            <w:r>
              <w:t>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</w:rPr>
              <w:t> 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Pr="009436AA" w:rsidRDefault="0088667B">
            <w:pPr>
              <w:rPr>
                <w:lang w:val="en-US"/>
              </w:rPr>
            </w:pPr>
            <w:r w:rsidRPr="009436AA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proofErr w:type="spellStart"/>
            <w:r>
              <w:t>Tel</w:t>
            </w:r>
            <w:proofErr w:type="spellEnd"/>
            <w:r>
              <w:t>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lang w:val="en-US"/>
              </w:rPr>
              <w:t>e-mail: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C21009" w:rsidP="00306205">
            <w:hyperlink r:id="rId8" w:history="1">
              <w:r w:rsidR="00541EFC" w:rsidRPr="009B4D76">
                <w:rPr>
                  <w:rStyle w:val="a3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>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Pr="00367CBD" w:rsidRDefault="00367CBD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>
                <w:rPr>
                  <w:rStyle w:val="a3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proofErr w:type="spellStart"/>
            <w:r>
              <w:t>Position</w:t>
            </w:r>
            <w:proofErr w:type="spellEnd"/>
          </w:p>
        </w:tc>
      </w:tr>
    </w:tbl>
    <w:p w:rsidR="00367CBD" w:rsidRDefault="00367CBD" w:rsidP="00367CBD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rPr>
          <w:sz w:val="22"/>
          <w:szCs w:val="22"/>
        </w:rPr>
        <w:t> </w:t>
      </w:r>
      <w:bookmarkStart w:id="0" w:name="_GoBack"/>
      <w:bookmarkEnd w:id="0"/>
      <w:r>
        <w:t> </w:t>
      </w:r>
    </w:p>
    <w:p w:rsidR="00367CBD" w:rsidRPr="009436AA" w:rsidRDefault="00367CBD" w:rsidP="00367CBD">
      <w:pPr>
        <w:rPr>
          <w:lang w:val="en-US"/>
        </w:rPr>
      </w:pPr>
      <w:r w:rsidRPr="009436AA">
        <w:rPr>
          <w:sz w:val="22"/>
          <w:szCs w:val="22"/>
          <w:lang w:val="en-US"/>
        </w:rPr>
        <w:t>Please complete the source data in the following table:</w:t>
      </w:r>
    </w:p>
    <w:p w:rsidR="00761D80" w:rsidRPr="009436AA" w:rsidRDefault="00761D80">
      <w:pPr>
        <w:spacing w:line="360" w:lineRule="auto"/>
        <w:jc w:val="both"/>
        <w:rPr>
          <w:sz w:val="16"/>
          <w:szCs w:val="16"/>
          <w:u w:val="single"/>
          <w:lang w:val="en-US"/>
        </w:rPr>
      </w:pPr>
    </w:p>
    <w:tbl>
      <w:tblPr>
        <w:tblW w:w="9720" w:type="dxa"/>
        <w:tblInd w:w="-8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3261"/>
        <w:gridCol w:w="1448"/>
        <w:gridCol w:w="1103"/>
        <w:gridCol w:w="1258"/>
        <w:gridCol w:w="18"/>
        <w:gridCol w:w="1301"/>
        <w:gridCol w:w="1331"/>
      </w:tblGrid>
      <w:tr w:rsidR="00761D80" w:rsidTr="006C7C0E">
        <w:trPr>
          <w:cantSplit/>
          <w:trHeight w:val="300"/>
        </w:trPr>
        <w:tc>
          <w:tcPr>
            <w:tcW w:w="3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9436AA" w:rsidRDefault="00761D80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761D80" w:rsidRDefault="00367CBD">
            <w:pPr>
              <w:spacing w:line="360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44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61D80" w:rsidRDefault="00367CBD" w:rsidP="00167F3E">
            <w:pPr>
              <w:spacing w:line="360" w:lineRule="auto"/>
              <w:jc w:val="center"/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67CBD">
            <w:pPr>
              <w:pStyle w:val="1"/>
              <w:spacing w:line="360" w:lineRule="auto"/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Flow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Designation</w:t>
            </w:r>
            <w:proofErr w:type="spellEnd"/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474"/>
        </w:trPr>
        <w:tc>
          <w:tcPr>
            <w:tcW w:w="32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Pr="003934D5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3934D5">
              <w:rPr>
                <w:sz w:val="22"/>
                <w:szCs w:val="22"/>
              </w:rPr>
              <w:t>Cooled</w:t>
            </w:r>
            <w:proofErr w:type="spellEnd"/>
          </w:p>
          <w:p w:rsidR="00761D80" w:rsidRDefault="00367CBD" w:rsidP="00367CBD">
            <w:pPr>
              <w:spacing w:line="360" w:lineRule="auto"/>
              <w:jc w:val="center"/>
            </w:pPr>
            <w:r w:rsidRPr="003934D5">
              <w:rPr>
                <w:sz w:val="22"/>
                <w:szCs w:val="22"/>
              </w:rPr>
              <w:t xml:space="preserve"> 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(hot)</w:t>
            </w:r>
          </w:p>
        </w:tc>
        <w:tc>
          <w:tcPr>
            <w:tcW w:w="26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Pr="003934D5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3934D5">
              <w:rPr>
                <w:sz w:val="22"/>
                <w:szCs w:val="22"/>
              </w:rPr>
              <w:t>Heated</w:t>
            </w:r>
            <w:proofErr w:type="spellEnd"/>
          </w:p>
          <w:p w:rsidR="00761D80" w:rsidRDefault="00367CBD" w:rsidP="00367CBD">
            <w:pPr>
              <w:spacing w:line="360" w:lineRule="auto"/>
              <w:jc w:val="center"/>
            </w:pPr>
            <w:r w:rsidRPr="003934D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cold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7CBD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Medium</w:t>
            </w:r>
            <w:proofErr w:type="spellEnd"/>
          </w:p>
        </w:tc>
        <w:tc>
          <w:tcPr>
            <w:tcW w:w="144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Pr="006B189A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water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steam</w:t>
            </w:r>
            <w:proofErr w:type="spellEnd"/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water</w:t>
            </w:r>
            <w:proofErr w:type="spellEnd"/>
          </w:p>
        </w:tc>
      </w:tr>
      <w:tr w:rsidR="00761D80" w:rsidTr="006C7C0E">
        <w:tblPrEx>
          <w:tblCellMar>
            <w:left w:w="103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C7C0E" w:rsidRDefault="006C7C0E" w:rsidP="006C7C0E">
            <w:pPr>
              <w:spacing w:line="288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61D80" w:rsidRDefault="006C7C0E" w:rsidP="006C7C0E">
            <w:pPr>
              <w:spacing w:line="288" w:lineRule="auto"/>
            </w:pPr>
            <w:r w:rsidRPr="00EC170D">
              <w:rPr>
                <w:b/>
                <w:bCs/>
                <w:sz w:val="22"/>
                <w:szCs w:val="22"/>
                <w:lang w:val="en-US"/>
              </w:rPr>
              <w:t>t saturation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3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761D80" w:rsidRPr="00167F3E" w:rsidRDefault="00167F3E">
            <w:pPr>
              <w:spacing w:line="288" w:lineRule="auto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Steam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pressure</w:t>
            </w:r>
            <w:proofErr w:type="spellEnd"/>
            <w:r>
              <w:rPr>
                <w:sz w:val="22"/>
                <w:szCs w:val="22"/>
              </w:rPr>
              <w:t>, P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761D80" w:rsidRPr="00167F3E" w:rsidRDefault="00167F3E" w:rsidP="00367CBD">
            <w:pPr>
              <w:spacing w:line="288" w:lineRule="auto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barg</w:t>
            </w:r>
            <w:proofErr w:type="spellEnd"/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61D80" w:rsidRPr="00BF418A" w:rsidTr="006C7C0E">
        <w:tblPrEx>
          <w:tblCellMar>
            <w:left w:w="103" w:type="dxa"/>
          </w:tblCellMar>
        </w:tblPrEx>
        <w:trPr>
          <w:cantSplit/>
          <w:trHeight w:val="23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Connection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Parallel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>
              <w:rPr>
                <w:sz w:val="22"/>
                <w:szCs w:val="22"/>
                <w:lang w:val="uk-UA"/>
              </w:rPr>
              <w:t>two-stage</w:t>
            </w:r>
            <w:proofErr w:type="spellEnd"/>
          </w:p>
          <w:p w:rsidR="00761D80" w:rsidRPr="009436AA" w:rsidRDefault="006C7C0E" w:rsidP="006C7C0E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mixed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serial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23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 xml:space="preserve">DHW </w:t>
            </w:r>
            <w:proofErr w:type="spellStart"/>
            <w:r>
              <w:rPr>
                <w:sz w:val="22"/>
                <w:szCs w:val="22"/>
              </w:rPr>
              <w:t>thermal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en-US"/>
              </w:rPr>
              <w:t>Q *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4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9436AA">
            <w:pPr>
              <w:spacing w:line="360" w:lineRule="auto"/>
            </w:pPr>
            <w:r>
              <w:rPr>
                <w:sz w:val="22"/>
                <w:szCs w:val="22"/>
                <w:lang w:val="en-US"/>
              </w:rPr>
              <w:t>F</w:t>
            </w:r>
            <w:proofErr w:type="spellStart"/>
            <w:r w:rsidR="006C7C0E">
              <w:rPr>
                <w:sz w:val="22"/>
                <w:szCs w:val="22"/>
              </w:rPr>
              <w:t>low</w:t>
            </w:r>
            <w:proofErr w:type="spellEnd"/>
            <w:r w:rsidR="006C7C0E">
              <w:rPr>
                <w:sz w:val="22"/>
                <w:szCs w:val="22"/>
              </w:rPr>
              <w:t xml:space="preserve"> </w:t>
            </w:r>
            <w:proofErr w:type="spellStart"/>
            <w:r w:rsidR="006C7C0E">
              <w:rPr>
                <w:sz w:val="22"/>
                <w:szCs w:val="22"/>
              </w:rPr>
              <w:t>rate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G1st=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G2st=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Gghw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30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 w:rsidP="006C7C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Inlet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BF418A" w:rsidRDefault="00761D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418A">
              <w:rPr>
                <w:sz w:val="28"/>
                <w:szCs w:val="28"/>
                <w:vertAlign w:val="superscript"/>
              </w:rPr>
              <w:t>°C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T11=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T21=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T_cold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T_ind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79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Outlet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BF418A" w:rsidRDefault="00761D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418A">
              <w:rPr>
                <w:sz w:val="28"/>
                <w:szCs w:val="28"/>
                <w:vertAlign w:val="superscript"/>
              </w:rPr>
              <w:t>°C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T12=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T22=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T_ind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3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T_hot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49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Maximum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BF418A" w:rsidRDefault="00761D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418A">
              <w:rPr>
                <w:sz w:val="28"/>
                <w:szCs w:val="28"/>
                <w:vertAlign w:val="superscript"/>
              </w:rPr>
              <w:t>°C</w:t>
            </w: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Tmax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337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Maximum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P1 =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P2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422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Maximum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Permissible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pressure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loss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bookmarkStart w:id="1" w:name="__Fieldmark__219_340720712"/>
            <w:bookmarkEnd w:id="1"/>
            <w:r>
              <w:rPr>
                <w:sz w:val="22"/>
                <w:szCs w:val="22"/>
                <w:lang w:val="en-US"/>
              </w:rPr>
              <w:t>P1 &lt;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bookmarkStart w:id="2" w:name="__Fieldmark__225_340720712"/>
            <w:bookmarkEnd w:id="2"/>
            <w:r>
              <w:rPr>
                <w:sz w:val="22"/>
                <w:szCs w:val="22"/>
                <w:lang w:val="en-US"/>
              </w:rPr>
              <w:t>P2 &lt;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41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9436AA" w:rsidRDefault="00B92484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9436AA">
              <w:rPr>
                <w:sz w:val="22"/>
                <w:szCs w:val="22"/>
                <w:lang w:val="en-US"/>
              </w:rPr>
              <w:t>Connection type</w:t>
            </w:r>
          </w:p>
          <w:p w:rsidR="00761D80" w:rsidRPr="009436AA" w:rsidRDefault="00761D80" w:rsidP="006C7C0E">
            <w:pPr>
              <w:spacing w:line="360" w:lineRule="auto"/>
              <w:rPr>
                <w:lang w:val="en-US"/>
              </w:rPr>
            </w:pPr>
            <w:r w:rsidRPr="009436AA">
              <w:rPr>
                <w:sz w:val="22"/>
                <w:szCs w:val="22"/>
                <w:lang w:val="en-US"/>
              </w:rPr>
              <w:t>(threaded, flanged, welded)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41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9436AA" w:rsidRDefault="00761D80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9436AA">
              <w:rPr>
                <w:sz w:val="22"/>
                <w:szCs w:val="22"/>
                <w:lang w:val="en-US"/>
              </w:rPr>
              <w:t>Heat exchanger type</w:t>
            </w:r>
          </w:p>
          <w:p w:rsidR="00761D80" w:rsidRPr="009436AA" w:rsidRDefault="00761D80" w:rsidP="009436AA">
            <w:pPr>
              <w:spacing w:line="360" w:lineRule="auto"/>
              <w:rPr>
                <w:lang w:val="en-US"/>
              </w:rPr>
            </w:pPr>
            <w:r w:rsidRPr="009436AA">
              <w:rPr>
                <w:sz w:val="22"/>
                <w:szCs w:val="22"/>
                <w:lang w:val="en-US"/>
              </w:rPr>
              <w:t>(</w:t>
            </w:r>
            <w:proofErr w:type="spellStart"/>
            <w:r w:rsidR="009436AA">
              <w:rPr>
                <w:sz w:val="22"/>
                <w:szCs w:val="22"/>
                <w:lang w:val="en-US"/>
              </w:rPr>
              <w:t>gasketed</w:t>
            </w:r>
            <w:proofErr w:type="spellEnd"/>
            <w:r w:rsidRPr="009436AA">
              <w:rPr>
                <w:sz w:val="22"/>
                <w:szCs w:val="22"/>
                <w:lang w:val="en-US"/>
              </w:rPr>
              <w:t>, brazed)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Water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quality</w:t>
            </w:r>
            <w:proofErr w:type="spellEnd"/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cross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out</w:t>
            </w:r>
            <w:proofErr w:type="spellEnd"/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87415" w:rsidP="006C7C0E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treated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untreated</w:t>
            </w:r>
            <w:proofErr w:type="spellEnd"/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9436AA" w:rsidRDefault="00387415" w:rsidP="00387415">
            <w:pPr>
              <w:spacing w:line="288" w:lineRule="auto"/>
              <w:rPr>
                <w:lang w:val="en-US"/>
              </w:rPr>
            </w:pPr>
            <w:r w:rsidRPr="009436AA">
              <w:rPr>
                <w:sz w:val="22"/>
                <w:szCs w:val="22"/>
                <w:lang w:val="en-US"/>
              </w:rPr>
              <w:t>Is automation required for temperature regulation?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Pr="009436AA" w:rsidRDefault="00761D80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61D80" w:rsidRDefault="00387415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  <w:lang w:val="uk-UA"/>
              </w:rPr>
              <w:t>cross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out</w:t>
            </w:r>
            <w:proofErr w:type="spellEnd"/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761D80" w:rsidRDefault="0038741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Yes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</w:p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87415" w:rsidRDefault="00387415" w:rsidP="0086579B">
      <w:pPr>
        <w:rPr>
          <w:sz w:val="20"/>
          <w:szCs w:val="20"/>
          <w:lang w:val="uk-UA"/>
        </w:rPr>
      </w:pPr>
    </w:p>
    <w:p w:rsidR="0086579B" w:rsidRPr="009436AA" w:rsidRDefault="0086579B" w:rsidP="0086579B">
      <w:pPr>
        <w:rPr>
          <w:lang w:val="en-US"/>
        </w:rPr>
      </w:pPr>
      <w:r>
        <w:rPr>
          <w:sz w:val="20"/>
          <w:szCs w:val="20"/>
          <w:lang w:val="uk-UA"/>
        </w:rPr>
        <w:t xml:space="preserve">* </w:t>
      </w:r>
      <w:proofErr w:type="spellStart"/>
      <w:r>
        <w:rPr>
          <w:sz w:val="20"/>
          <w:szCs w:val="20"/>
          <w:lang w:val="uk-UA"/>
        </w:rPr>
        <w:t>Specify</w:t>
      </w:r>
      <w:proofErr w:type="spellEnd"/>
      <w:r>
        <w:rPr>
          <w:sz w:val="20"/>
          <w:szCs w:val="20"/>
          <w:lang w:val="uk-UA"/>
        </w:rPr>
        <w:t xml:space="preserve"> the </w:t>
      </w:r>
      <w:proofErr w:type="spellStart"/>
      <w:r>
        <w:rPr>
          <w:sz w:val="20"/>
          <w:szCs w:val="20"/>
          <w:lang w:val="uk-UA"/>
        </w:rPr>
        <w:t>maximum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load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for</w:t>
      </w:r>
      <w:proofErr w:type="spellEnd"/>
      <w:r>
        <w:rPr>
          <w:sz w:val="20"/>
          <w:szCs w:val="20"/>
          <w:lang w:val="uk-UA"/>
        </w:rPr>
        <w:t xml:space="preserve"> the </w:t>
      </w:r>
      <w:proofErr w:type="spellStart"/>
      <w:r>
        <w:rPr>
          <w:sz w:val="20"/>
          <w:szCs w:val="20"/>
          <w:lang w:val="uk-UA"/>
        </w:rPr>
        <w:t>hot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water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supply</w:t>
      </w:r>
      <w:proofErr w:type="spellEnd"/>
      <w:r>
        <w:rPr>
          <w:sz w:val="20"/>
          <w:szCs w:val="20"/>
          <w:lang w:val="uk-UA"/>
        </w:rPr>
        <w:t>.</w:t>
      </w:r>
    </w:p>
    <w:sectPr w:rsidR="0086579B" w:rsidRPr="009436AA">
      <w:headerReference w:type="default" r:id="rId10"/>
      <w:pgSz w:w="11906" w:h="16838"/>
      <w:pgMar w:top="426" w:right="746" w:bottom="567" w:left="1440" w:header="113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09" w:rsidRDefault="00C21009">
      <w:r>
        <w:separator/>
      </w:r>
    </w:p>
  </w:endnote>
  <w:endnote w:type="continuationSeparator" w:id="0">
    <w:p w:rsidR="00C21009" w:rsidRDefault="00C2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09" w:rsidRDefault="00C21009">
      <w:r>
        <w:separator/>
      </w:r>
    </w:p>
  </w:footnote>
  <w:footnote w:type="continuationSeparator" w:id="0">
    <w:p w:rsidR="00C21009" w:rsidRDefault="00C2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80" w:rsidRDefault="00761D80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9B"/>
    <w:rsid w:val="00055400"/>
    <w:rsid w:val="000935C5"/>
    <w:rsid w:val="00167F3E"/>
    <w:rsid w:val="001F024C"/>
    <w:rsid w:val="00306205"/>
    <w:rsid w:val="00367CBD"/>
    <w:rsid w:val="00387415"/>
    <w:rsid w:val="00420843"/>
    <w:rsid w:val="00541EFC"/>
    <w:rsid w:val="00571D83"/>
    <w:rsid w:val="006C7C0E"/>
    <w:rsid w:val="00761D80"/>
    <w:rsid w:val="007653B5"/>
    <w:rsid w:val="007A558E"/>
    <w:rsid w:val="0086579B"/>
    <w:rsid w:val="0088667B"/>
    <w:rsid w:val="009436AA"/>
    <w:rsid w:val="00A47B12"/>
    <w:rsid w:val="00AA1277"/>
    <w:rsid w:val="00B92484"/>
    <w:rsid w:val="00BF418A"/>
    <w:rsid w:val="00C21009"/>
    <w:rsid w:val="00C63338"/>
    <w:rsid w:val="00E37909"/>
    <w:rsid w:val="00E52670"/>
    <w:rsid w:val="00F2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color w:val="00000A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sz w:val="32"/>
      <w:szCs w:val="32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color w:val="00000A"/>
      <w:kern w:val="1"/>
      <w:sz w:val="22"/>
      <w:szCs w:val="22"/>
      <w:lang w:val="en-US" w:eastAsia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c">
    <w:name w:val="Table Grid"/>
    <w:basedOn w:val="a1"/>
    <w:uiPriority w:val="59"/>
    <w:rsid w:val="00367CB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26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2670"/>
    <w:rPr>
      <w:rFonts w:ascii="Tahoma" w:eastAsia="Symbol" w:hAnsi="Tahoma" w:cs="Tahoma"/>
      <w:color w:val="00000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color w:val="00000A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sz w:val="32"/>
      <w:szCs w:val="32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color w:val="00000A"/>
      <w:kern w:val="1"/>
      <w:sz w:val="22"/>
      <w:szCs w:val="22"/>
      <w:lang w:val="en-US" w:eastAsia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c">
    <w:name w:val="Table Grid"/>
    <w:basedOn w:val="a1"/>
    <w:uiPriority w:val="59"/>
    <w:rsid w:val="00367CB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26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2670"/>
    <w:rPr>
      <w:rFonts w:ascii="Tahoma" w:eastAsia="Symbol" w:hAnsi="Tahoma" w:cs="Tahoma"/>
      <w:color w:val="00000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ÀÍÊÅÒÀ ÄËß ÏÎÄÁÎÐÀ ÏËÀÑÒÈÍ×ÀÒÎÃÎ ÒÅÏËÎÎÁÌÅÍÍÈÊÀ</vt:lpstr>
    </vt:vector>
  </TitlesOfParts>
  <Company>SPecialiST RePack</Company>
  <LinksUpToDate>false</LinksUpToDate>
  <CharactersWithSpaces>1288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ÀÍÊÅÒÀ ÄËß ÏÎÄÁÎÐÀ ÏËÀÑÒÈÍ×ÀÒÎÃÎ ÒÅÏËÎÎÁÌÅÍÍÈÊÀ</dc:title>
  <dc:subject/>
  <dc:creator>Andrey S. Lukyanets</dc:creator>
  <cp:keywords/>
  <cp:lastModifiedBy>Oleg</cp:lastModifiedBy>
  <cp:revision>19</cp:revision>
  <cp:lastPrinted>2001-02-05T12:59:00Z</cp:lastPrinted>
  <dcterms:created xsi:type="dcterms:W3CDTF">2023-04-19T07:41:00Z</dcterms:created>
  <dcterms:modified xsi:type="dcterms:W3CDTF">2026-02-16T17:19:00Z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SWEP</vt:lpwstr>
  </property>
  <property fmtid="{D5CDD505-2E9C-101B-9397-08002B2CF9AE}" pid="3" name="Operator">
    <vt:lpwstr>Ïîëüçîâàòåëü Windows</vt:lpwstr>
  </property>
</Properties>
</file>